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FE4C9D" w:rsidRDefault="00FE4C9D" w:rsidP="00FE4C9D">
      <w:pPr>
        <w:widowControl w:val="0"/>
        <w:autoSpaceDE w:val="0"/>
        <w:autoSpaceDN w:val="0"/>
        <w:adjustRightInd w:val="0"/>
        <w:ind w:right="2549"/>
        <w:rPr>
          <w:b/>
          <w:bCs/>
          <w:sz w:val="28"/>
          <w:szCs w:val="28"/>
        </w:rPr>
      </w:pPr>
      <w:r w:rsidRPr="00534E02">
        <w:rPr>
          <w:b/>
          <w:bCs/>
          <w:sz w:val="28"/>
          <w:szCs w:val="28"/>
        </w:rPr>
        <w:t xml:space="preserve">О порядке определения нормативных затрат </w:t>
      </w:r>
    </w:p>
    <w:p w:rsidR="00FE4C9D" w:rsidRPr="00534E02" w:rsidRDefault="00FE4C9D" w:rsidP="00FE4C9D">
      <w:pPr>
        <w:widowControl w:val="0"/>
        <w:autoSpaceDE w:val="0"/>
        <w:autoSpaceDN w:val="0"/>
        <w:adjustRightInd w:val="0"/>
        <w:ind w:right="2549"/>
        <w:rPr>
          <w:b/>
          <w:bCs/>
          <w:sz w:val="28"/>
          <w:szCs w:val="28"/>
        </w:rPr>
      </w:pPr>
      <w:r w:rsidRPr="00534E02">
        <w:rPr>
          <w:b/>
          <w:bCs/>
          <w:sz w:val="28"/>
          <w:szCs w:val="28"/>
        </w:rPr>
        <w:t xml:space="preserve">на оказание муниципальными </w:t>
      </w:r>
      <w:r w:rsidRPr="00534E02">
        <w:rPr>
          <w:b/>
          <w:sz w:val="28"/>
          <w:szCs w:val="28"/>
        </w:rPr>
        <w:t xml:space="preserve">бюджетными учреждениями муниципальных </w:t>
      </w:r>
      <w:r w:rsidRPr="00534E02">
        <w:rPr>
          <w:b/>
          <w:bCs/>
          <w:sz w:val="28"/>
          <w:szCs w:val="28"/>
        </w:rPr>
        <w:t xml:space="preserve">услуг в сфере образования, применяемых при расчете объема субсидии на финансовое обеспечение выполнения муниципального </w:t>
      </w:r>
      <w:r>
        <w:rPr>
          <w:b/>
          <w:bCs/>
          <w:sz w:val="28"/>
          <w:szCs w:val="28"/>
        </w:rPr>
        <w:t xml:space="preserve"> </w:t>
      </w:r>
      <w:r w:rsidRPr="00534E02">
        <w:rPr>
          <w:b/>
          <w:bCs/>
          <w:sz w:val="28"/>
          <w:szCs w:val="28"/>
        </w:rPr>
        <w:t xml:space="preserve">задания </w:t>
      </w:r>
      <w:r>
        <w:rPr>
          <w:b/>
          <w:bCs/>
          <w:sz w:val="28"/>
          <w:szCs w:val="28"/>
        </w:rPr>
        <w:t xml:space="preserve"> </w:t>
      </w:r>
      <w:r w:rsidRPr="00534E02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 w:rsidRPr="00534E02">
        <w:rPr>
          <w:b/>
          <w:bCs/>
          <w:sz w:val="28"/>
          <w:szCs w:val="28"/>
        </w:rPr>
        <w:t xml:space="preserve"> оказание муниципальных услуг (выполнение работ) </w:t>
      </w:r>
    </w:p>
    <w:p w:rsidR="00FE4C9D" w:rsidRDefault="00FE4C9D" w:rsidP="00FE4C9D">
      <w:pPr>
        <w:pStyle w:val="ConsPlusNormal"/>
        <w:jc w:val="both"/>
      </w:pPr>
    </w:p>
    <w:p w:rsidR="00FE4C9D" w:rsidRDefault="00FE4C9D" w:rsidP="00FE4C9D">
      <w:pPr>
        <w:pStyle w:val="ConsPlusNormal"/>
        <w:jc w:val="both"/>
      </w:pPr>
    </w:p>
    <w:p w:rsidR="00FE4C9D" w:rsidRPr="00C41576" w:rsidRDefault="00FE4C9D" w:rsidP="00FE4C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576">
        <w:rPr>
          <w:sz w:val="28"/>
          <w:szCs w:val="28"/>
        </w:rPr>
        <w:t xml:space="preserve">В соответствии с </w:t>
      </w:r>
      <w:hyperlink r:id="rId8" w:history="1">
        <w:r w:rsidRPr="00C41576">
          <w:rPr>
            <w:sz w:val="28"/>
            <w:szCs w:val="28"/>
          </w:rPr>
          <w:t>абзацем вторым пункта 4 статьи 69.2</w:t>
        </w:r>
      </w:hyperlink>
      <w:r w:rsidRPr="00C41576">
        <w:rPr>
          <w:sz w:val="28"/>
          <w:szCs w:val="28"/>
        </w:rPr>
        <w:t xml:space="preserve"> Бюджетного кодекса Российской Федерации, приказом </w:t>
      </w:r>
      <w:r>
        <w:rPr>
          <w:sz w:val="28"/>
          <w:szCs w:val="28"/>
        </w:rPr>
        <w:t>М</w:t>
      </w:r>
      <w:r w:rsidRPr="00F03DD4">
        <w:rPr>
          <w:sz w:val="28"/>
          <w:szCs w:val="28"/>
        </w:rPr>
        <w:t>инистерства образования и науки Российской Федерации</w:t>
      </w:r>
      <w:r>
        <w:rPr>
          <w:sz w:val="28"/>
          <w:szCs w:val="28"/>
        </w:rPr>
        <w:t xml:space="preserve"> </w:t>
      </w:r>
      <w:r w:rsidRPr="00F03DD4">
        <w:rPr>
          <w:sz w:val="28"/>
          <w:szCs w:val="28"/>
        </w:rPr>
        <w:t>от 22</w:t>
      </w:r>
      <w:r>
        <w:rPr>
          <w:sz w:val="28"/>
          <w:szCs w:val="28"/>
        </w:rPr>
        <w:t>.09.</w:t>
      </w:r>
      <w:r w:rsidRPr="00F03DD4">
        <w:rPr>
          <w:sz w:val="28"/>
          <w:szCs w:val="28"/>
        </w:rPr>
        <w:t>2015 № 1040</w:t>
      </w:r>
      <w:r>
        <w:rPr>
          <w:sz w:val="28"/>
          <w:szCs w:val="28"/>
        </w:rPr>
        <w:t xml:space="preserve"> «Об утверждении </w:t>
      </w:r>
      <w:r w:rsidRPr="00F03DD4">
        <w:rPr>
          <w:sz w:val="28"/>
          <w:szCs w:val="28"/>
        </w:rPr>
        <w:t xml:space="preserve">Общих </w:t>
      </w:r>
      <w:hyperlink w:anchor="P37" w:history="1">
        <w:r w:rsidRPr="00F03DD4">
          <w:rPr>
            <w:sz w:val="28"/>
            <w:szCs w:val="28"/>
          </w:rPr>
          <w:t>требовани</w:t>
        </w:r>
      </w:hyperlink>
      <w:r w:rsidRPr="00F03DD4">
        <w:rPr>
          <w:sz w:val="28"/>
          <w:szCs w:val="28"/>
        </w:rPr>
        <w:t>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</w:t>
      </w:r>
      <w:r>
        <w:rPr>
          <w:sz w:val="28"/>
          <w:szCs w:val="28"/>
        </w:rPr>
        <w:t xml:space="preserve">униципальным) учреждением», </w:t>
      </w:r>
      <w:r w:rsidRPr="00C41576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FE4C9D" w:rsidRPr="006F407C" w:rsidRDefault="00FE4C9D" w:rsidP="00FE4C9D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576">
        <w:rPr>
          <w:sz w:val="28"/>
          <w:szCs w:val="28"/>
        </w:rPr>
        <w:t>1. Утвердить Порядок определения нормативных затрат на оказание</w:t>
      </w:r>
      <w:r w:rsidRPr="002947BA">
        <w:rPr>
          <w:sz w:val="28"/>
          <w:szCs w:val="28"/>
        </w:rPr>
        <w:t xml:space="preserve"> </w:t>
      </w:r>
      <w:r w:rsidRPr="006F407C">
        <w:rPr>
          <w:sz w:val="28"/>
          <w:szCs w:val="28"/>
        </w:rPr>
        <w:t xml:space="preserve">муниципальными бюджетными учреждениями муниципальных услуг в сфере </w:t>
      </w:r>
      <w:r>
        <w:rPr>
          <w:sz w:val="28"/>
          <w:szCs w:val="28"/>
        </w:rPr>
        <w:t>образования</w:t>
      </w:r>
      <w:r w:rsidRPr="006F407C">
        <w:rPr>
          <w:sz w:val="28"/>
          <w:szCs w:val="28"/>
        </w:rPr>
        <w:t>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</w:t>
      </w:r>
      <w:r w:rsidR="008A27D1">
        <w:rPr>
          <w:sz w:val="28"/>
          <w:szCs w:val="28"/>
        </w:rPr>
        <w:t xml:space="preserve"> (далее – Порядок)</w:t>
      </w:r>
      <w:r>
        <w:rPr>
          <w:sz w:val="28"/>
          <w:szCs w:val="28"/>
        </w:rPr>
        <w:t>,</w:t>
      </w:r>
      <w:r w:rsidRPr="006F407C">
        <w:rPr>
          <w:sz w:val="28"/>
          <w:szCs w:val="28"/>
        </w:rPr>
        <w:t xml:space="preserve"> согласно приложению.</w:t>
      </w:r>
    </w:p>
    <w:p w:rsidR="00FE4C9D" w:rsidRPr="006F407C" w:rsidRDefault="00FE4C9D" w:rsidP="00FE4C9D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07C">
        <w:rPr>
          <w:sz w:val="28"/>
          <w:szCs w:val="28"/>
        </w:rPr>
        <w:t>2. Значения базовых нормативов затрат и отраслевых корректирующих коэффициентов к базовым нормативам затрат на оказание муниципальными</w:t>
      </w:r>
      <w:r w:rsidRPr="006F407C">
        <w:rPr>
          <w:b/>
          <w:bCs/>
          <w:sz w:val="28"/>
          <w:szCs w:val="28"/>
        </w:rPr>
        <w:t xml:space="preserve"> </w:t>
      </w:r>
      <w:r w:rsidRPr="00536673">
        <w:rPr>
          <w:bCs/>
          <w:sz w:val="28"/>
          <w:szCs w:val="28"/>
        </w:rPr>
        <w:t>бюджетными</w:t>
      </w:r>
      <w:r>
        <w:rPr>
          <w:b/>
          <w:bCs/>
          <w:sz w:val="28"/>
          <w:szCs w:val="28"/>
        </w:rPr>
        <w:t xml:space="preserve"> </w:t>
      </w:r>
      <w:r w:rsidRPr="006F407C">
        <w:rPr>
          <w:sz w:val="28"/>
          <w:szCs w:val="28"/>
        </w:rPr>
        <w:t>учреждениями муниципальных</w:t>
      </w:r>
      <w:r w:rsidRPr="006F407C">
        <w:rPr>
          <w:b/>
          <w:bCs/>
          <w:sz w:val="28"/>
          <w:szCs w:val="28"/>
        </w:rPr>
        <w:t xml:space="preserve"> </w:t>
      </w:r>
      <w:r w:rsidRPr="006F407C">
        <w:rPr>
          <w:sz w:val="28"/>
          <w:szCs w:val="28"/>
        </w:rPr>
        <w:t xml:space="preserve">услуг в сфере </w:t>
      </w:r>
      <w:r>
        <w:rPr>
          <w:sz w:val="28"/>
          <w:szCs w:val="28"/>
        </w:rPr>
        <w:t>образования</w:t>
      </w:r>
      <w:r w:rsidRPr="006F407C">
        <w:rPr>
          <w:sz w:val="28"/>
          <w:szCs w:val="28"/>
        </w:rPr>
        <w:t xml:space="preserve">, определяемые в соответствии с </w:t>
      </w:r>
      <w:hyperlink r:id="rId9" w:history="1">
        <w:r w:rsidRPr="006F407C">
          <w:rPr>
            <w:sz w:val="28"/>
            <w:szCs w:val="28"/>
          </w:rPr>
          <w:t>Порядком</w:t>
        </w:r>
      </w:hyperlink>
      <w:r w:rsidR="008A27D1">
        <w:t>,</w:t>
      </w:r>
      <w:r w:rsidRPr="006F407C">
        <w:rPr>
          <w:sz w:val="28"/>
          <w:szCs w:val="28"/>
        </w:rPr>
        <w:t xml:space="preserve"> утверждаются органом, осуществляющим функции и полномочия учредителя,  начиная с формирования муниципальных</w:t>
      </w:r>
      <w:r w:rsidRPr="006F407C">
        <w:rPr>
          <w:b/>
          <w:bCs/>
          <w:sz w:val="28"/>
          <w:szCs w:val="28"/>
        </w:rPr>
        <w:t xml:space="preserve"> </w:t>
      </w:r>
      <w:r w:rsidRPr="006F407C">
        <w:rPr>
          <w:sz w:val="28"/>
          <w:szCs w:val="28"/>
        </w:rPr>
        <w:t>заданий на 2017 год.</w:t>
      </w:r>
    </w:p>
    <w:p w:rsidR="00FE4C9D" w:rsidRDefault="00FE4C9D" w:rsidP="00FE4C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27D1" w:rsidRDefault="008A27D1" w:rsidP="00FE4C9D">
      <w:pPr>
        <w:autoSpaceDE w:val="0"/>
        <w:autoSpaceDN w:val="0"/>
        <w:adjustRightInd w:val="0"/>
        <w:jc w:val="center"/>
      </w:pPr>
    </w:p>
    <w:p w:rsidR="008A27D1" w:rsidRDefault="008A27D1" w:rsidP="00FE4C9D">
      <w:pPr>
        <w:autoSpaceDE w:val="0"/>
        <w:autoSpaceDN w:val="0"/>
        <w:adjustRightInd w:val="0"/>
        <w:jc w:val="center"/>
      </w:pPr>
    </w:p>
    <w:p w:rsidR="008A27D1" w:rsidRDefault="008A27D1" w:rsidP="00FE4C9D">
      <w:pPr>
        <w:autoSpaceDE w:val="0"/>
        <w:autoSpaceDN w:val="0"/>
        <w:adjustRightInd w:val="0"/>
        <w:jc w:val="center"/>
      </w:pPr>
    </w:p>
    <w:p w:rsidR="00FE4C9D" w:rsidRPr="00534E02" w:rsidRDefault="00FE4C9D" w:rsidP="00FE4C9D">
      <w:pPr>
        <w:autoSpaceDE w:val="0"/>
        <w:autoSpaceDN w:val="0"/>
        <w:adjustRightInd w:val="0"/>
        <w:jc w:val="center"/>
      </w:pPr>
      <w:r w:rsidRPr="00534E02">
        <w:lastRenderedPageBreak/>
        <w:t>2</w:t>
      </w:r>
    </w:p>
    <w:p w:rsidR="00FE4C9D" w:rsidRPr="00534E02" w:rsidRDefault="00FE4C9D" w:rsidP="00FE4C9D">
      <w:pPr>
        <w:autoSpaceDE w:val="0"/>
        <w:autoSpaceDN w:val="0"/>
        <w:adjustRightInd w:val="0"/>
        <w:jc w:val="center"/>
      </w:pPr>
    </w:p>
    <w:p w:rsidR="00FE4C9D" w:rsidRPr="006F407C" w:rsidRDefault="00FE4C9D" w:rsidP="00FE4C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F407C">
        <w:rPr>
          <w:sz w:val="28"/>
          <w:szCs w:val="28"/>
        </w:rPr>
        <w:t>. Установить, что положения настоящего постановления применяются при формировании</w:t>
      </w:r>
      <w:r w:rsidRPr="00534E02">
        <w:rPr>
          <w:sz w:val="28"/>
          <w:szCs w:val="28"/>
        </w:rPr>
        <w:t xml:space="preserve"> </w:t>
      </w:r>
      <w:r w:rsidRPr="006F407C">
        <w:rPr>
          <w:sz w:val="28"/>
          <w:szCs w:val="28"/>
        </w:rPr>
        <w:t>муниципальных заданий на оказание муниципальных услуг (выполнение работ) муниципальными бюджетными учреждениями, начиная с муниципальных заданий на 2017 год.</w:t>
      </w:r>
    </w:p>
    <w:p w:rsidR="00FE4C9D" w:rsidRPr="00560391" w:rsidRDefault="00FE4C9D" w:rsidP="00FE4C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0391">
        <w:rPr>
          <w:sz w:val="28"/>
          <w:szCs w:val="28"/>
        </w:rPr>
        <w:t xml:space="preserve">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</w:t>
      </w:r>
      <w:r w:rsidRPr="009A36C1">
        <w:rPr>
          <w:sz w:val="28"/>
          <w:szCs w:val="28"/>
        </w:rPr>
        <w:t xml:space="preserve">в информационно-телекоммуникационной сети «Интернет» </w:t>
      </w:r>
      <w:r w:rsidRPr="00560391">
        <w:rPr>
          <w:sz w:val="28"/>
          <w:szCs w:val="28"/>
        </w:rPr>
        <w:t>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FE4C9D" w:rsidRPr="00534E02" w:rsidRDefault="00FE4C9D" w:rsidP="00FE4C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E02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190AFA" w:rsidRDefault="00190AFA" w:rsidP="00190AFA">
      <w:pPr>
        <w:jc w:val="both"/>
        <w:rPr>
          <w:sz w:val="28"/>
          <w:szCs w:val="28"/>
        </w:rPr>
      </w:pPr>
    </w:p>
    <w:p w:rsidR="00F13643" w:rsidRDefault="00F13643" w:rsidP="00190AFA">
      <w:pPr>
        <w:jc w:val="both"/>
        <w:rPr>
          <w:sz w:val="28"/>
          <w:szCs w:val="28"/>
        </w:rPr>
      </w:pPr>
    </w:p>
    <w:p w:rsidR="005977BF" w:rsidRPr="0022516E" w:rsidRDefault="005977BF" w:rsidP="00190AFA">
      <w:pPr>
        <w:jc w:val="both"/>
        <w:rPr>
          <w:sz w:val="28"/>
          <w:szCs w:val="28"/>
        </w:rPr>
      </w:pPr>
    </w:p>
    <w:p w:rsidR="00811B67" w:rsidRDefault="00B7346F" w:rsidP="00811B6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11B67">
        <w:rPr>
          <w:b/>
          <w:sz w:val="28"/>
          <w:szCs w:val="28"/>
        </w:rPr>
        <w:t xml:space="preserve"> администрации</w:t>
      </w:r>
      <w:r w:rsidR="00811B67">
        <w:rPr>
          <w:b/>
          <w:sz w:val="28"/>
          <w:szCs w:val="28"/>
        </w:rPr>
        <w:tab/>
      </w:r>
    </w:p>
    <w:p w:rsidR="00811B67" w:rsidRDefault="006252C5" w:rsidP="00811B6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      </w:t>
      </w:r>
      <w:r w:rsidR="007B11BB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</w:t>
      </w:r>
      <w:r w:rsidR="00B7346F">
        <w:rPr>
          <w:b/>
          <w:sz w:val="28"/>
          <w:szCs w:val="28"/>
        </w:rPr>
        <w:t>З.Э. Нагиев</w:t>
      </w:r>
    </w:p>
    <w:p w:rsidR="000C27A3" w:rsidRDefault="000C27A3" w:rsidP="00811B67">
      <w:pPr>
        <w:jc w:val="both"/>
        <w:rPr>
          <w:b/>
          <w:sz w:val="28"/>
          <w:szCs w:val="28"/>
        </w:rPr>
      </w:pPr>
    </w:p>
    <w:p w:rsidR="007B11BB" w:rsidRDefault="007B11BB" w:rsidP="00811B67">
      <w:pPr>
        <w:jc w:val="both"/>
        <w:rPr>
          <w:b/>
          <w:sz w:val="28"/>
          <w:szCs w:val="28"/>
        </w:rPr>
      </w:pPr>
    </w:p>
    <w:p w:rsidR="007B11BB" w:rsidRDefault="007B11BB" w:rsidP="00811B67">
      <w:pPr>
        <w:jc w:val="both"/>
        <w:rPr>
          <w:b/>
          <w:sz w:val="28"/>
          <w:szCs w:val="28"/>
        </w:rPr>
      </w:pPr>
    </w:p>
    <w:p w:rsidR="007B11BB" w:rsidRDefault="007B11BB" w:rsidP="00811B67">
      <w:pPr>
        <w:jc w:val="both"/>
        <w:rPr>
          <w:b/>
          <w:sz w:val="28"/>
          <w:szCs w:val="28"/>
        </w:rPr>
      </w:pPr>
    </w:p>
    <w:p w:rsidR="007B11BB" w:rsidRDefault="007B11BB" w:rsidP="00811B67">
      <w:pPr>
        <w:jc w:val="both"/>
        <w:rPr>
          <w:b/>
          <w:sz w:val="28"/>
          <w:szCs w:val="28"/>
        </w:rPr>
      </w:pPr>
    </w:p>
    <w:p w:rsidR="007B11BB" w:rsidRDefault="007B11BB" w:rsidP="00811B67">
      <w:pPr>
        <w:jc w:val="both"/>
        <w:rPr>
          <w:b/>
          <w:sz w:val="28"/>
          <w:szCs w:val="28"/>
        </w:rPr>
      </w:pPr>
    </w:p>
    <w:p w:rsidR="007B11BB" w:rsidRDefault="007B11BB" w:rsidP="00811B67">
      <w:pPr>
        <w:jc w:val="both"/>
        <w:rPr>
          <w:b/>
          <w:sz w:val="28"/>
          <w:szCs w:val="28"/>
        </w:rPr>
      </w:pPr>
    </w:p>
    <w:p w:rsidR="007B11BB" w:rsidRDefault="007B11BB" w:rsidP="00811B67">
      <w:pPr>
        <w:jc w:val="both"/>
        <w:rPr>
          <w:b/>
          <w:sz w:val="28"/>
          <w:szCs w:val="28"/>
        </w:rPr>
      </w:pPr>
    </w:p>
    <w:p w:rsidR="007B11BB" w:rsidRDefault="007B11BB" w:rsidP="00811B67">
      <w:pPr>
        <w:jc w:val="both"/>
        <w:rPr>
          <w:b/>
          <w:sz w:val="28"/>
          <w:szCs w:val="28"/>
        </w:rPr>
      </w:pPr>
    </w:p>
    <w:p w:rsidR="007B11BB" w:rsidRDefault="007B11BB" w:rsidP="00811B67">
      <w:pPr>
        <w:jc w:val="both"/>
        <w:rPr>
          <w:b/>
          <w:sz w:val="28"/>
          <w:szCs w:val="28"/>
        </w:rPr>
      </w:pPr>
    </w:p>
    <w:p w:rsidR="007B11BB" w:rsidRDefault="007B11BB" w:rsidP="00811B67">
      <w:pPr>
        <w:jc w:val="both"/>
        <w:rPr>
          <w:b/>
          <w:sz w:val="28"/>
          <w:szCs w:val="28"/>
        </w:rPr>
      </w:pPr>
    </w:p>
    <w:p w:rsidR="007B11BB" w:rsidRDefault="007B11BB" w:rsidP="00811B67">
      <w:pPr>
        <w:jc w:val="both"/>
        <w:rPr>
          <w:b/>
          <w:sz w:val="28"/>
          <w:szCs w:val="28"/>
        </w:rPr>
      </w:pPr>
    </w:p>
    <w:p w:rsidR="007B11BB" w:rsidRDefault="007B11BB" w:rsidP="00811B67">
      <w:pPr>
        <w:jc w:val="both"/>
        <w:rPr>
          <w:b/>
          <w:sz w:val="28"/>
          <w:szCs w:val="28"/>
        </w:rPr>
      </w:pPr>
    </w:p>
    <w:p w:rsidR="007B11BB" w:rsidRDefault="007B11BB" w:rsidP="00811B67">
      <w:pPr>
        <w:jc w:val="both"/>
        <w:rPr>
          <w:b/>
          <w:sz w:val="28"/>
          <w:szCs w:val="28"/>
        </w:rPr>
      </w:pPr>
    </w:p>
    <w:p w:rsidR="007B11BB" w:rsidRDefault="007B11BB" w:rsidP="00811B67">
      <w:pPr>
        <w:jc w:val="both"/>
        <w:rPr>
          <w:b/>
          <w:sz w:val="28"/>
          <w:szCs w:val="28"/>
        </w:rPr>
      </w:pPr>
    </w:p>
    <w:p w:rsidR="00FE4C9D" w:rsidRDefault="00FE4C9D" w:rsidP="00811B67">
      <w:pPr>
        <w:jc w:val="both"/>
        <w:rPr>
          <w:b/>
          <w:sz w:val="28"/>
          <w:szCs w:val="28"/>
        </w:rPr>
      </w:pPr>
    </w:p>
    <w:p w:rsidR="00FE4C9D" w:rsidRDefault="00FE4C9D" w:rsidP="00811B67">
      <w:pPr>
        <w:jc w:val="both"/>
        <w:rPr>
          <w:b/>
          <w:sz w:val="28"/>
          <w:szCs w:val="28"/>
        </w:rPr>
      </w:pPr>
    </w:p>
    <w:p w:rsidR="00FE4C9D" w:rsidRDefault="00FE4C9D" w:rsidP="00811B67">
      <w:pPr>
        <w:jc w:val="both"/>
        <w:rPr>
          <w:b/>
          <w:sz w:val="28"/>
          <w:szCs w:val="28"/>
        </w:rPr>
      </w:pPr>
    </w:p>
    <w:p w:rsidR="00FE4C9D" w:rsidRDefault="00FE4C9D" w:rsidP="00811B67">
      <w:pPr>
        <w:jc w:val="both"/>
        <w:rPr>
          <w:b/>
          <w:sz w:val="28"/>
          <w:szCs w:val="28"/>
        </w:rPr>
      </w:pPr>
    </w:p>
    <w:p w:rsidR="00FE4C9D" w:rsidRDefault="00FE4C9D" w:rsidP="00811B67">
      <w:pPr>
        <w:jc w:val="both"/>
        <w:rPr>
          <w:b/>
          <w:sz w:val="28"/>
          <w:szCs w:val="28"/>
        </w:rPr>
      </w:pPr>
    </w:p>
    <w:p w:rsidR="00FE4C9D" w:rsidRDefault="00FE4C9D" w:rsidP="00811B67">
      <w:pPr>
        <w:jc w:val="both"/>
        <w:rPr>
          <w:b/>
          <w:sz w:val="28"/>
          <w:szCs w:val="28"/>
        </w:rPr>
      </w:pPr>
    </w:p>
    <w:p w:rsidR="00FE4C9D" w:rsidRDefault="00FE4C9D" w:rsidP="00811B67">
      <w:pPr>
        <w:jc w:val="both"/>
        <w:rPr>
          <w:b/>
          <w:sz w:val="28"/>
          <w:szCs w:val="28"/>
        </w:rPr>
      </w:pPr>
    </w:p>
    <w:p w:rsidR="00FE4C9D" w:rsidRDefault="00FE4C9D" w:rsidP="00811B67">
      <w:pPr>
        <w:jc w:val="both"/>
        <w:rPr>
          <w:b/>
          <w:sz w:val="28"/>
          <w:szCs w:val="28"/>
        </w:rPr>
      </w:pPr>
    </w:p>
    <w:p w:rsidR="00FE4C9D" w:rsidRDefault="00FE4C9D" w:rsidP="00811B67">
      <w:pPr>
        <w:jc w:val="both"/>
        <w:rPr>
          <w:b/>
          <w:sz w:val="28"/>
          <w:szCs w:val="28"/>
        </w:rPr>
      </w:pPr>
    </w:p>
    <w:p w:rsidR="00FE4C9D" w:rsidRDefault="00FE4C9D" w:rsidP="00811B67">
      <w:pPr>
        <w:jc w:val="both"/>
        <w:rPr>
          <w:b/>
          <w:sz w:val="28"/>
          <w:szCs w:val="28"/>
        </w:rPr>
      </w:pPr>
    </w:p>
    <w:p w:rsidR="00FE4C9D" w:rsidRDefault="00FE4C9D" w:rsidP="00811B67">
      <w:pPr>
        <w:jc w:val="both"/>
        <w:rPr>
          <w:b/>
          <w:sz w:val="28"/>
          <w:szCs w:val="28"/>
        </w:rPr>
      </w:pPr>
    </w:p>
    <w:p w:rsidR="00FE4C9D" w:rsidRDefault="00FE4C9D" w:rsidP="00811B67">
      <w:pPr>
        <w:jc w:val="both"/>
        <w:rPr>
          <w:b/>
          <w:sz w:val="28"/>
          <w:szCs w:val="28"/>
        </w:rPr>
      </w:pPr>
    </w:p>
    <w:p w:rsidR="00FE4C9D" w:rsidRDefault="00FE4C9D" w:rsidP="00811B67">
      <w:pPr>
        <w:jc w:val="both"/>
        <w:rPr>
          <w:b/>
          <w:sz w:val="28"/>
          <w:szCs w:val="28"/>
        </w:rPr>
      </w:pPr>
    </w:p>
    <w:p w:rsidR="00FE4C9D" w:rsidRPr="00DC3B99" w:rsidRDefault="00FE4C9D" w:rsidP="008A27D1">
      <w:pPr>
        <w:ind w:left="4536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lastRenderedPageBreak/>
        <w:t>Приложение</w:t>
      </w:r>
    </w:p>
    <w:p w:rsidR="00FE4C9D" w:rsidRPr="00DC3B99" w:rsidRDefault="00FE4C9D" w:rsidP="008A27D1">
      <w:pPr>
        <w:ind w:left="4536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t>к постановлению администрации</w:t>
      </w:r>
    </w:p>
    <w:p w:rsidR="00FE4C9D" w:rsidRPr="00DC3B99" w:rsidRDefault="00FE4C9D" w:rsidP="008A27D1">
      <w:pPr>
        <w:ind w:left="4536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t>городского округа ЗАТО Светлый</w:t>
      </w:r>
    </w:p>
    <w:p w:rsidR="00FE4C9D" w:rsidRDefault="008A27D1" w:rsidP="008A27D1">
      <w:pPr>
        <w:pStyle w:val="ConsPlusTitle"/>
        <w:tabs>
          <w:tab w:val="left" w:pos="4320"/>
        </w:tabs>
        <w:ind w:left="453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01.07.2016 № 18</w:t>
      </w:r>
      <w:r w:rsidR="0081746B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</w:p>
    <w:p w:rsidR="00FE4C9D" w:rsidRDefault="00FE4C9D" w:rsidP="00FE4C9D">
      <w:pPr>
        <w:pStyle w:val="ConsPlusTitle"/>
        <w:tabs>
          <w:tab w:val="left" w:pos="4320"/>
        </w:tabs>
        <w:ind w:right="-18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4C9D" w:rsidRPr="00FE4C9D" w:rsidRDefault="00FE4C9D" w:rsidP="00FE4C9D">
      <w:pPr>
        <w:pStyle w:val="ConsPlusTitle"/>
        <w:tabs>
          <w:tab w:val="left" w:pos="4320"/>
        </w:tabs>
        <w:ind w:right="-18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4C9D" w:rsidRPr="00FE4C9D" w:rsidRDefault="00FE4C9D" w:rsidP="00FE4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C9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A27D1" w:rsidRDefault="00FE4C9D" w:rsidP="00FE4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C9D">
        <w:rPr>
          <w:rFonts w:ascii="Times New Roman" w:hAnsi="Times New Roman" w:cs="Times New Roman"/>
          <w:b/>
          <w:sz w:val="28"/>
          <w:szCs w:val="28"/>
        </w:rPr>
        <w:t xml:space="preserve"> определения нормативных затрат на оказание муниципальными бюджетными учреждениями муниципальных услуг в сфере образования, применяемых при расчете объема субсидии на </w:t>
      </w:r>
    </w:p>
    <w:p w:rsidR="00FE4C9D" w:rsidRPr="00FE4C9D" w:rsidRDefault="00FE4C9D" w:rsidP="00FE4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C9D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выполнения муниципального задания </w:t>
      </w:r>
    </w:p>
    <w:p w:rsidR="00FE4C9D" w:rsidRPr="00FE4C9D" w:rsidRDefault="00FE4C9D" w:rsidP="00FE4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C9D">
        <w:rPr>
          <w:rFonts w:ascii="Times New Roman" w:hAnsi="Times New Roman" w:cs="Times New Roman"/>
          <w:b/>
          <w:sz w:val="28"/>
          <w:szCs w:val="28"/>
        </w:rPr>
        <w:t>на оказание муниципальных услуг (выполнение работ)</w:t>
      </w:r>
    </w:p>
    <w:p w:rsidR="00FE4C9D" w:rsidRPr="00FE4C9D" w:rsidRDefault="00FE4C9D" w:rsidP="00FE4C9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4C9D" w:rsidRPr="005B43F4" w:rsidRDefault="00FE4C9D" w:rsidP="00FE4C9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43F4">
        <w:rPr>
          <w:sz w:val="28"/>
          <w:szCs w:val="28"/>
        </w:rPr>
        <w:t xml:space="preserve">I. </w:t>
      </w:r>
      <w:r w:rsidRPr="00534E02">
        <w:rPr>
          <w:b/>
          <w:sz w:val="28"/>
          <w:szCs w:val="28"/>
        </w:rPr>
        <w:t>Общие положения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4C9D" w:rsidRPr="005B43F4" w:rsidRDefault="00FE4C9D" w:rsidP="00FE4C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</w:t>
      </w:r>
      <w:r w:rsidRPr="005B43F4">
        <w:rPr>
          <w:sz w:val="28"/>
          <w:szCs w:val="28"/>
        </w:rPr>
        <w:t xml:space="preserve"> </w:t>
      </w:r>
      <w:r w:rsidRPr="0007408E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определения нормативных затрат на оказание муниципальными бюджетными учреждениями муниципальных услуг </w:t>
      </w:r>
      <w:r w:rsidRPr="006F407C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>образования,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(далее – Порядок) разработан</w:t>
      </w:r>
      <w:r w:rsidRPr="005B43F4">
        <w:rPr>
          <w:sz w:val="28"/>
          <w:szCs w:val="28"/>
        </w:rPr>
        <w:t xml:space="preserve"> в соответствии с</w:t>
      </w:r>
      <w:r w:rsidRPr="00961A1C">
        <w:rPr>
          <w:sz w:val="28"/>
          <w:szCs w:val="28"/>
        </w:rPr>
        <w:t xml:space="preserve"> </w:t>
      </w:r>
      <w:hyperlink r:id="rId10" w:history="1">
        <w:r w:rsidRPr="00961A1C">
          <w:rPr>
            <w:sz w:val="28"/>
            <w:szCs w:val="28"/>
          </w:rPr>
          <w:t>абзацем вторым пункта 4 статьи 69.2</w:t>
        </w:r>
      </w:hyperlink>
      <w:r w:rsidRPr="00961A1C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с </w:t>
      </w:r>
      <w:r>
        <w:rPr>
          <w:sz w:val="28"/>
          <w:szCs w:val="28"/>
        </w:rPr>
        <w:t>учетом</w:t>
      </w:r>
      <w:r w:rsidRPr="005B43F4">
        <w:rPr>
          <w:sz w:val="28"/>
          <w:szCs w:val="28"/>
        </w:rPr>
        <w:t xml:space="preserve"> </w:t>
      </w:r>
      <w:r w:rsidRPr="00F03DD4">
        <w:rPr>
          <w:sz w:val="28"/>
          <w:szCs w:val="28"/>
        </w:rPr>
        <w:t xml:space="preserve">Общих </w:t>
      </w:r>
      <w:hyperlink w:anchor="P37" w:history="1">
        <w:r w:rsidRPr="00F03DD4">
          <w:rPr>
            <w:sz w:val="28"/>
            <w:szCs w:val="28"/>
          </w:rPr>
          <w:t>требовани</w:t>
        </w:r>
      </w:hyperlink>
      <w:r w:rsidRPr="00F03DD4">
        <w:rPr>
          <w:sz w:val="28"/>
          <w:szCs w:val="28"/>
        </w:rPr>
        <w:t xml:space="preserve">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учреждением, утвержденных приказом </w:t>
      </w:r>
      <w:r>
        <w:rPr>
          <w:sz w:val="28"/>
          <w:szCs w:val="28"/>
        </w:rPr>
        <w:t>М</w:t>
      </w:r>
      <w:r w:rsidRPr="00F03DD4">
        <w:rPr>
          <w:sz w:val="28"/>
          <w:szCs w:val="28"/>
        </w:rPr>
        <w:t>инистерства образования и науки Российской Федерации</w:t>
      </w:r>
      <w:r>
        <w:rPr>
          <w:sz w:val="28"/>
          <w:szCs w:val="28"/>
        </w:rPr>
        <w:t xml:space="preserve"> </w:t>
      </w:r>
      <w:r w:rsidRPr="00F03DD4">
        <w:rPr>
          <w:sz w:val="28"/>
          <w:szCs w:val="28"/>
        </w:rPr>
        <w:t>от 22</w:t>
      </w:r>
      <w:r>
        <w:rPr>
          <w:sz w:val="28"/>
          <w:szCs w:val="28"/>
        </w:rPr>
        <w:t>.09.</w:t>
      </w:r>
      <w:r w:rsidRPr="00F03DD4">
        <w:rPr>
          <w:sz w:val="28"/>
          <w:szCs w:val="28"/>
        </w:rPr>
        <w:t>2015 № 1040</w:t>
      </w:r>
      <w:r w:rsidRPr="00536673">
        <w:rPr>
          <w:sz w:val="28"/>
          <w:szCs w:val="28"/>
        </w:rPr>
        <w:t xml:space="preserve">, </w:t>
      </w:r>
      <w:r w:rsidRPr="00C41576">
        <w:rPr>
          <w:sz w:val="28"/>
          <w:szCs w:val="28"/>
        </w:rPr>
        <w:t xml:space="preserve">Методическими рекомендациями о порядке определения нормативных затрат при формировании субсидии на финансовое обеспечение выполнения государственного (муниципального) задания на оказание государственных (муниципальных) услуг в сфере дополнительного образования детей, утвержденными </w:t>
      </w:r>
      <w:r>
        <w:rPr>
          <w:sz w:val="28"/>
          <w:szCs w:val="28"/>
        </w:rPr>
        <w:t>М</w:t>
      </w:r>
      <w:r w:rsidRPr="00F03DD4">
        <w:rPr>
          <w:sz w:val="28"/>
          <w:szCs w:val="28"/>
        </w:rPr>
        <w:t>инистерств</w:t>
      </w:r>
      <w:r>
        <w:rPr>
          <w:sz w:val="28"/>
          <w:szCs w:val="28"/>
        </w:rPr>
        <w:t>ом</w:t>
      </w:r>
      <w:r w:rsidRPr="00F03DD4">
        <w:rPr>
          <w:sz w:val="28"/>
          <w:szCs w:val="28"/>
        </w:rPr>
        <w:t xml:space="preserve"> образования и науки Российской Федерации</w:t>
      </w:r>
      <w:r w:rsidRPr="00C41576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C41576">
        <w:rPr>
          <w:sz w:val="28"/>
          <w:szCs w:val="28"/>
        </w:rPr>
        <w:t>1</w:t>
      </w:r>
      <w:r>
        <w:rPr>
          <w:sz w:val="28"/>
          <w:szCs w:val="28"/>
        </w:rPr>
        <w:t>.07.</w:t>
      </w:r>
      <w:r w:rsidRPr="00C41576">
        <w:rPr>
          <w:sz w:val="28"/>
          <w:szCs w:val="28"/>
        </w:rPr>
        <w:t>2014</w:t>
      </w:r>
      <w:r>
        <w:rPr>
          <w:sz w:val="28"/>
          <w:szCs w:val="28"/>
        </w:rPr>
        <w:t xml:space="preserve"> № ВК-103/09вн, </w:t>
      </w:r>
      <w:r w:rsidRPr="00536673">
        <w:rPr>
          <w:sz w:val="28"/>
          <w:szCs w:val="28"/>
        </w:rPr>
        <w:t>и устанавливает правила определения нормативных затрат на оказание муниципальной</w:t>
      </w:r>
      <w:r w:rsidRPr="00536673">
        <w:rPr>
          <w:b/>
          <w:bCs/>
          <w:sz w:val="28"/>
          <w:szCs w:val="28"/>
        </w:rPr>
        <w:t xml:space="preserve"> </w:t>
      </w:r>
      <w:r w:rsidRPr="00536673">
        <w:rPr>
          <w:sz w:val="28"/>
          <w:szCs w:val="28"/>
        </w:rPr>
        <w:t xml:space="preserve">услуги </w:t>
      </w:r>
      <w:r w:rsidRPr="006F407C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>образования,</w:t>
      </w:r>
      <w:r w:rsidRPr="005B43F4">
        <w:rPr>
          <w:sz w:val="28"/>
          <w:szCs w:val="28"/>
        </w:rPr>
        <w:t xml:space="preserve"> применяемых при расчете объема финансового обеспечения выполнения </w:t>
      </w:r>
      <w:r>
        <w:rPr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задания на оказание </w:t>
      </w:r>
      <w:r>
        <w:rPr>
          <w:sz w:val="28"/>
          <w:szCs w:val="28"/>
        </w:rPr>
        <w:t>муниципальных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услуг (выполнение работ) </w:t>
      </w:r>
      <w:r>
        <w:rPr>
          <w:sz w:val="28"/>
          <w:szCs w:val="28"/>
        </w:rPr>
        <w:t>муниципальным</w:t>
      </w:r>
      <w:r>
        <w:rPr>
          <w:b/>
          <w:bCs/>
          <w:sz w:val="28"/>
          <w:szCs w:val="28"/>
        </w:rPr>
        <w:t xml:space="preserve"> </w:t>
      </w:r>
      <w:r w:rsidRPr="00004921">
        <w:rPr>
          <w:sz w:val="28"/>
          <w:szCs w:val="28"/>
        </w:rPr>
        <w:t>бюджетным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учреждением.</w:t>
      </w:r>
    </w:p>
    <w:p w:rsidR="00FE4C9D" w:rsidRPr="00AE3B70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 xml:space="preserve">2. Нормативные затраты на оказание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5B43F4">
        <w:rPr>
          <w:sz w:val="28"/>
          <w:szCs w:val="28"/>
        </w:rPr>
        <w:t xml:space="preserve"> </w:t>
      </w:r>
      <w:r w:rsidRPr="006F407C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 xml:space="preserve">образования  </w:t>
      </w:r>
      <w:r w:rsidRPr="005B43F4">
        <w:rPr>
          <w:sz w:val="28"/>
          <w:szCs w:val="28"/>
        </w:rPr>
        <w:t>определяются:</w:t>
      </w:r>
    </w:p>
    <w:p w:rsidR="00FE4C9D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B70">
        <w:rPr>
          <w:sz w:val="28"/>
          <w:szCs w:val="28"/>
        </w:rPr>
        <w:t xml:space="preserve">исходя из содержащейся </w:t>
      </w:r>
      <w:r>
        <w:rPr>
          <w:sz w:val="28"/>
          <w:szCs w:val="28"/>
        </w:rPr>
        <w:t xml:space="preserve">в </w:t>
      </w:r>
      <w:r w:rsidRPr="00AE3B70">
        <w:rPr>
          <w:sz w:val="28"/>
          <w:szCs w:val="28"/>
        </w:rPr>
        <w:t>в</w:t>
      </w:r>
      <w:r>
        <w:rPr>
          <w:sz w:val="28"/>
          <w:szCs w:val="28"/>
        </w:rPr>
        <w:t>едомственном</w:t>
      </w:r>
      <w:r w:rsidRPr="00AE3B70">
        <w:rPr>
          <w:sz w:val="28"/>
          <w:szCs w:val="28"/>
        </w:rPr>
        <w:t xml:space="preserve"> перечне муниципальных</w:t>
      </w:r>
      <w:r w:rsidRPr="00AE3B70">
        <w:rPr>
          <w:b/>
          <w:bCs/>
          <w:sz w:val="28"/>
          <w:szCs w:val="28"/>
        </w:rPr>
        <w:t xml:space="preserve"> </w:t>
      </w:r>
      <w:r w:rsidRPr="00AE3B70">
        <w:rPr>
          <w:sz w:val="28"/>
          <w:szCs w:val="28"/>
        </w:rPr>
        <w:t xml:space="preserve">услуг и работ </w:t>
      </w:r>
      <w:r>
        <w:rPr>
          <w:sz w:val="28"/>
          <w:szCs w:val="28"/>
        </w:rPr>
        <w:t>по виду деятельности «Образование»</w:t>
      </w:r>
      <w:r w:rsidRPr="00AE3B7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E3B70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ведомственный</w:t>
      </w:r>
      <w:r w:rsidRPr="00AE3B70">
        <w:rPr>
          <w:sz w:val="28"/>
          <w:szCs w:val="28"/>
        </w:rPr>
        <w:t xml:space="preserve"> перечень), информации о единице показателя, характеризующего объем муниципальной</w:t>
      </w:r>
      <w:r w:rsidRPr="00AE3B70">
        <w:rPr>
          <w:b/>
          <w:bCs/>
          <w:sz w:val="28"/>
          <w:szCs w:val="28"/>
        </w:rPr>
        <w:t xml:space="preserve"> </w:t>
      </w:r>
      <w:r w:rsidRPr="00AE3B70">
        <w:rPr>
          <w:sz w:val="28"/>
          <w:szCs w:val="28"/>
        </w:rPr>
        <w:t xml:space="preserve">услуги, и показателей, </w:t>
      </w:r>
      <w:r>
        <w:rPr>
          <w:sz w:val="28"/>
          <w:szCs w:val="28"/>
        </w:rPr>
        <w:br/>
      </w:r>
    </w:p>
    <w:p w:rsidR="00FE4C9D" w:rsidRDefault="00FE4C9D" w:rsidP="00FE4C9D">
      <w:pPr>
        <w:widowControl w:val="0"/>
        <w:autoSpaceDE w:val="0"/>
        <w:autoSpaceDN w:val="0"/>
        <w:adjustRightInd w:val="0"/>
        <w:jc w:val="center"/>
      </w:pPr>
    </w:p>
    <w:p w:rsidR="00FE4C9D" w:rsidRPr="00534E02" w:rsidRDefault="00FE4C9D" w:rsidP="00FE4C9D">
      <w:pPr>
        <w:widowControl w:val="0"/>
        <w:autoSpaceDE w:val="0"/>
        <w:autoSpaceDN w:val="0"/>
        <w:adjustRightInd w:val="0"/>
        <w:jc w:val="center"/>
      </w:pPr>
      <w:r>
        <w:lastRenderedPageBreak/>
        <w:t>2</w:t>
      </w:r>
    </w:p>
    <w:p w:rsidR="00FE4C9D" w:rsidRPr="00534E02" w:rsidRDefault="00FE4C9D" w:rsidP="00FE4C9D">
      <w:pPr>
        <w:widowControl w:val="0"/>
        <w:autoSpaceDE w:val="0"/>
        <w:autoSpaceDN w:val="0"/>
        <w:adjustRightInd w:val="0"/>
        <w:jc w:val="center"/>
      </w:pPr>
    </w:p>
    <w:p w:rsidR="00FE4C9D" w:rsidRPr="00AE3B70" w:rsidRDefault="00FE4C9D" w:rsidP="00FE4C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3B70">
        <w:rPr>
          <w:sz w:val="28"/>
          <w:szCs w:val="28"/>
        </w:rPr>
        <w:t>отражающих содержание и (или) условия (формы) оказания муниципальной</w:t>
      </w:r>
      <w:r w:rsidRPr="00AE3B70">
        <w:rPr>
          <w:b/>
          <w:bCs/>
          <w:sz w:val="28"/>
          <w:szCs w:val="28"/>
        </w:rPr>
        <w:t xml:space="preserve"> </w:t>
      </w:r>
      <w:r w:rsidRPr="00AE3B70">
        <w:rPr>
          <w:sz w:val="28"/>
          <w:szCs w:val="28"/>
        </w:rPr>
        <w:t xml:space="preserve">услуги (далее </w:t>
      </w:r>
      <w:r>
        <w:rPr>
          <w:sz w:val="28"/>
          <w:szCs w:val="28"/>
        </w:rPr>
        <w:t>–</w:t>
      </w:r>
      <w:r w:rsidRPr="00AE3B70">
        <w:rPr>
          <w:sz w:val="28"/>
          <w:szCs w:val="28"/>
        </w:rPr>
        <w:t xml:space="preserve"> показатели отраслевой специфики);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B70">
        <w:rPr>
          <w:sz w:val="28"/>
          <w:szCs w:val="28"/>
        </w:rPr>
        <w:t>на основе базового норматива затрат на оказание муниципальной</w:t>
      </w:r>
      <w:r w:rsidRPr="00AE3B70">
        <w:rPr>
          <w:b/>
          <w:bCs/>
          <w:sz w:val="28"/>
          <w:szCs w:val="28"/>
        </w:rPr>
        <w:t xml:space="preserve"> </w:t>
      </w:r>
      <w:r w:rsidRPr="00AE3B70">
        <w:rPr>
          <w:sz w:val="28"/>
          <w:szCs w:val="28"/>
        </w:rPr>
        <w:t xml:space="preserve">услуги </w:t>
      </w:r>
      <w:r w:rsidRPr="006F407C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>образования</w:t>
      </w:r>
      <w:r w:rsidRPr="005B43F4">
        <w:rPr>
          <w:sz w:val="28"/>
          <w:szCs w:val="28"/>
        </w:rPr>
        <w:t xml:space="preserve"> </w:t>
      </w:r>
      <w:r w:rsidRPr="00AE3B70">
        <w:rPr>
          <w:sz w:val="28"/>
          <w:szCs w:val="28"/>
        </w:rPr>
        <w:t>и корректирующих коэффициентов к базовому нормативу</w:t>
      </w:r>
      <w:r w:rsidRPr="005B43F4">
        <w:rPr>
          <w:sz w:val="28"/>
          <w:szCs w:val="28"/>
        </w:rPr>
        <w:t xml:space="preserve"> затрат на оказание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 </w:t>
      </w:r>
      <w:r w:rsidRPr="006F407C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>образования (далее – муниципальная услуга)</w:t>
      </w:r>
      <w:r w:rsidRPr="005B43F4">
        <w:rPr>
          <w:sz w:val="28"/>
          <w:szCs w:val="28"/>
        </w:rPr>
        <w:t>.</w:t>
      </w:r>
    </w:p>
    <w:p w:rsidR="00FE4C9D" w:rsidRPr="00EA4CF8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 xml:space="preserve">3. Базовый норматив затрат на оказание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5B43F4">
        <w:rPr>
          <w:sz w:val="28"/>
          <w:szCs w:val="28"/>
        </w:rPr>
        <w:t xml:space="preserve"> </w:t>
      </w:r>
      <w:r w:rsidRPr="00EA4CF8">
        <w:rPr>
          <w:sz w:val="28"/>
          <w:szCs w:val="28"/>
        </w:rPr>
        <w:t>состоит из базового норматива затрат, непосредственно связанных с оказанием муниципальной</w:t>
      </w:r>
      <w:r w:rsidRPr="00EA4CF8">
        <w:rPr>
          <w:b/>
          <w:bCs/>
          <w:sz w:val="28"/>
          <w:szCs w:val="28"/>
        </w:rPr>
        <w:t xml:space="preserve"> </w:t>
      </w:r>
      <w:r w:rsidRPr="00EA4CF8">
        <w:rPr>
          <w:sz w:val="28"/>
          <w:szCs w:val="28"/>
        </w:rPr>
        <w:t>услуги, и базового норматива затрат на общехозяйственные нужды на оказание муниципальной</w:t>
      </w:r>
      <w:r w:rsidRPr="00EA4CF8">
        <w:rPr>
          <w:b/>
          <w:bCs/>
          <w:sz w:val="28"/>
          <w:szCs w:val="28"/>
        </w:rPr>
        <w:t xml:space="preserve"> </w:t>
      </w:r>
      <w:r w:rsidRPr="00EA4CF8">
        <w:rPr>
          <w:sz w:val="28"/>
          <w:szCs w:val="28"/>
        </w:rPr>
        <w:t>услуги.</w:t>
      </w:r>
    </w:p>
    <w:p w:rsidR="00FE4C9D" w:rsidRPr="00FE4C9D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C9D">
        <w:rPr>
          <w:sz w:val="28"/>
          <w:szCs w:val="28"/>
        </w:rPr>
        <w:t>4. В базовый норматив затрат, непосредственно связанных с оказанием муниципальной услуги в сфере дошкольного образования, включаются:</w:t>
      </w:r>
    </w:p>
    <w:p w:rsidR="00FE4C9D" w:rsidRPr="001D5BD3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региональный норматив финансового обеспечения образовательной деятельности муниципальных дошкольных образовательных организаций (далее – </w:t>
      </w:r>
      <w:r w:rsidRPr="001D5BD3">
        <w:rPr>
          <w:sz w:val="28"/>
          <w:szCs w:val="28"/>
        </w:rPr>
        <w:t>региональный норматив);</w:t>
      </w:r>
    </w:p>
    <w:p w:rsidR="00FE4C9D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BD3">
        <w:rPr>
          <w:sz w:val="28"/>
          <w:szCs w:val="28"/>
        </w:rPr>
        <w:t>иные затраты, непосредственно связанные с оказанием муниципальной услуги.</w:t>
      </w:r>
    </w:p>
    <w:p w:rsidR="00FE4C9D" w:rsidRPr="00FE4C9D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C9D">
        <w:rPr>
          <w:sz w:val="28"/>
          <w:szCs w:val="28"/>
        </w:rPr>
        <w:t>5. В базовый норматив затрат, непосредственно связанных с оказанием муниципальной услуги в сфере общего образования, включаются:</w:t>
      </w:r>
    </w:p>
    <w:p w:rsidR="00FE4C9D" w:rsidRPr="001D5BD3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норматив финансового обеспечения образовательной деятельности муниципальных образовательных организаций</w:t>
      </w:r>
      <w:r w:rsidRPr="001D5BD3">
        <w:rPr>
          <w:sz w:val="28"/>
          <w:szCs w:val="28"/>
        </w:rPr>
        <w:t>;</w:t>
      </w:r>
    </w:p>
    <w:p w:rsidR="00FE4C9D" w:rsidRPr="001D5BD3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BD3">
        <w:rPr>
          <w:sz w:val="28"/>
          <w:szCs w:val="28"/>
        </w:rPr>
        <w:t>иные затраты, непосредственно связанные с оказанием муниципальной услуги.</w:t>
      </w:r>
    </w:p>
    <w:p w:rsidR="00FE4C9D" w:rsidRDefault="00FE4C9D" w:rsidP="00FE4C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D5BD3">
        <w:rPr>
          <w:sz w:val="28"/>
          <w:szCs w:val="28"/>
        </w:rPr>
        <w:t>Финансирование регионального норматива осуществляется согласно положениям соответствующих законов Саратовской области об определении объема субвенций из областного бюджета на финансовое обеспечение образовательной деятельности муниципальных образовательных учреждений и о порядке определения нормативов финансового обеспечения образовательной деятельности муниципальных образовательных учреждений на основании нормативов, утвержденных соответствующими законами Саратовской области.</w:t>
      </w:r>
    </w:p>
    <w:p w:rsidR="00FE4C9D" w:rsidRPr="00FE4C9D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C9D">
        <w:rPr>
          <w:sz w:val="28"/>
          <w:szCs w:val="28"/>
        </w:rPr>
        <w:t>7. В базовый норматив затрат, непосредственно связанных с оказанием муниципальной услуги в сфере дополнительного образования, включаются:</w:t>
      </w:r>
    </w:p>
    <w:p w:rsidR="00FE4C9D" w:rsidRPr="005B43F4" w:rsidRDefault="00FE4C9D" w:rsidP="008A27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CF8">
        <w:rPr>
          <w:sz w:val="28"/>
          <w:szCs w:val="28"/>
        </w:rPr>
        <w:t>затраты на оплату труда с начислениями на выплаты по оплате труда работников, непосредственно связанных с оказанием муниципальной</w:t>
      </w:r>
      <w:r w:rsidRPr="00EA4CF8">
        <w:rPr>
          <w:b/>
          <w:bCs/>
          <w:sz w:val="28"/>
          <w:szCs w:val="28"/>
        </w:rPr>
        <w:t xml:space="preserve"> </w:t>
      </w:r>
      <w:r w:rsidRPr="00EA4CF8">
        <w:rPr>
          <w:sz w:val="28"/>
          <w:szCs w:val="28"/>
        </w:rPr>
        <w:t>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</w:r>
      <w:r w:rsidRPr="005B43F4">
        <w:rPr>
          <w:sz w:val="28"/>
          <w:szCs w:val="28"/>
        </w:rPr>
        <w:t xml:space="preserve">, в соответствии с трудовым законодательством и иными нормативными правовыми актами, </w:t>
      </w:r>
      <w:r>
        <w:rPr>
          <w:sz w:val="28"/>
          <w:szCs w:val="28"/>
        </w:rPr>
        <w:br/>
      </w:r>
      <w:r w:rsidRPr="005B43F4">
        <w:rPr>
          <w:sz w:val="28"/>
          <w:szCs w:val="28"/>
        </w:rPr>
        <w:t xml:space="preserve">содержащими нормы трудового права (далее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начисления на выплаты по оплате труда);</w:t>
      </w:r>
    </w:p>
    <w:p w:rsidR="00FE4C9D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4C9D" w:rsidRDefault="00FE4C9D" w:rsidP="00FE4C9D">
      <w:pPr>
        <w:widowControl w:val="0"/>
        <w:autoSpaceDE w:val="0"/>
        <w:autoSpaceDN w:val="0"/>
        <w:adjustRightInd w:val="0"/>
        <w:jc w:val="center"/>
      </w:pPr>
      <w:r>
        <w:lastRenderedPageBreak/>
        <w:t>3</w:t>
      </w:r>
    </w:p>
    <w:p w:rsidR="00FE4C9D" w:rsidRPr="00534E02" w:rsidRDefault="00FE4C9D" w:rsidP="00FE4C9D">
      <w:pPr>
        <w:widowControl w:val="0"/>
        <w:autoSpaceDE w:val="0"/>
        <w:autoSpaceDN w:val="0"/>
        <w:adjustRightInd w:val="0"/>
        <w:jc w:val="center"/>
      </w:pP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 xml:space="preserve">затраты на приобретение материальных запасов и особо ценного движимого имущества, потребляемых (используемых) в процессе оказания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5B43F4">
        <w:rPr>
          <w:sz w:val="28"/>
          <w:szCs w:val="28"/>
        </w:rPr>
        <w:t xml:space="preserve"> с учетом срока полезного использования (в том числе затраты на арендные платежи);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 xml:space="preserve">иные затраты, непосредственно связанные с оказанием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5B43F4">
        <w:rPr>
          <w:sz w:val="28"/>
          <w:szCs w:val="28"/>
        </w:rPr>
        <w:t>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B43F4">
        <w:rPr>
          <w:sz w:val="28"/>
          <w:szCs w:val="28"/>
        </w:rPr>
        <w:t xml:space="preserve">. В базовый норматив затрат на общехозяйственные нужды на оказание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5B43F4">
        <w:rPr>
          <w:sz w:val="28"/>
          <w:szCs w:val="28"/>
        </w:rPr>
        <w:t xml:space="preserve"> включаются: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>затраты на коммунальные услуги;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 xml:space="preserve">затраты на содержание объектов недвижимого имущества, необходимого для выполнения </w:t>
      </w:r>
      <w:r>
        <w:rPr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задания </w:t>
      </w:r>
      <w:r w:rsidRPr="005B43F4">
        <w:rPr>
          <w:sz w:val="28"/>
          <w:szCs w:val="28"/>
        </w:rPr>
        <w:t xml:space="preserve">и для общехозяйственных нужд, в том числе на основании договора аренды (финансовой аренды) или договора безвозмездного пользования (далее </w:t>
      </w:r>
      <w:r w:rsidR="008A27D1"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имущество, необходимое для выполнения </w:t>
      </w:r>
      <w:r>
        <w:rPr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задания </w:t>
      </w:r>
      <w:r w:rsidRPr="005B43F4">
        <w:rPr>
          <w:sz w:val="28"/>
          <w:szCs w:val="28"/>
        </w:rPr>
        <w:t>(в том числе затраты на арендные платежи);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 xml:space="preserve">затраты на содержание объектов особо ценного движимого имущества, необходимого для выполнения </w:t>
      </w:r>
      <w:r>
        <w:rPr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задания </w:t>
      </w:r>
      <w:r w:rsidRPr="005B43F4">
        <w:rPr>
          <w:sz w:val="28"/>
          <w:szCs w:val="28"/>
        </w:rPr>
        <w:t>(в том числе затраты на арендные платежи);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>затраты на приобретение услуг связи;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>затраты на приобретение транспортных услуг;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услуги (применяется в сфере дошкольного и дополнительного образования)</w:t>
      </w:r>
      <w:r w:rsidRPr="005B43F4">
        <w:rPr>
          <w:sz w:val="28"/>
          <w:szCs w:val="28"/>
        </w:rPr>
        <w:t>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>затраты на прочие общехозяйственные нужды.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B43F4">
        <w:rPr>
          <w:sz w:val="28"/>
          <w:szCs w:val="28"/>
        </w:rPr>
        <w:t xml:space="preserve">. Корректирующие коэффициенты к базовому нормативу затрат на оказание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5B43F4">
        <w:rPr>
          <w:sz w:val="28"/>
          <w:szCs w:val="28"/>
        </w:rPr>
        <w:t xml:space="preserve">, применяемые при расчете нормативных затрат на оказание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5B43F4">
        <w:rPr>
          <w:sz w:val="28"/>
          <w:szCs w:val="28"/>
        </w:rPr>
        <w:t>, состоят из: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>территориального корректирующего коэффициента,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имущества;</w:t>
      </w:r>
    </w:p>
    <w:p w:rsidR="00FE4C9D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 xml:space="preserve">отраслевого корректирующего коэффициента к базовому нормативу затрат, отражающего отраслевую специфику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:rsidR="00FE4C9D" w:rsidRPr="006324A8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коэффициента выравнивания.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B43F4">
        <w:rPr>
          <w:sz w:val="28"/>
          <w:szCs w:val="28"/>
        </w:rPr>
        <w:t xml:space="preserve">. При определении базового норматива затрат рассчитываются затраты, необходимые для оказания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5B43F4">
        <w:rPr>
          <w:sz w:val="28"/>
          <w:szCs w:val="28"/>
        </w:rPr>
        <w:t xml:space="preserve">, с соблюдением показателей качества оказания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5B43F4">
        <w:rPr>
          <w:sz w:val="28"/>
          <w:szCs w:val="28"/>
        </w:rPr>
        <w:t>, а также показателей отраслевой специфики, отраслевой корректирующий коэффициент при кот</w:t>
      </w:r>
      <w:r>
        <w:rPr>
          <w:sz w:val="28"/>
          <w:szCs w:val="28"/>
        </w:rPr>
        <w:t>орых принимает значение равное «</w:t>
      </w:r>
      <w:r w:rsidRPr="005B43F4"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Pr="005B43F4">
        <w:rPr>
          <w:sz w:val="28"/>
          <w:szCs w:val="28"/>
        </w:rPr>
        <w:t>.</w:t>
      </w:r>
    </w:p>
    <w:p w:rsidR="00FE4C9D" w:rsidRPr="00FE4C9D" w:rsidRDefault="00FE4C9D" w:rsidP="00FE4C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7"/>
      <w:bookmarkEnd w:id="0"/>
      <w:r w:rsidRPr="00FE4C9D">
        <w:rPr>
          <w:rFonts w:ascii="Times New Roman" w:hAnsi="Times New Roman" w:cs="Times New Roman"/>
          <w:sz w:val="28"/>
          <w:szCs w:val="28"/>
        </w:rPr>
        <w:t xml:space="preserve">11. </w:t>
      </w:r>
      <w:r w:rsidRPr="00FE4C9D">
        <w:rPr>
          <w:rFonts w:ascii="Times New Roman" w:hAnsi="Times New Roman" w:cs="Times New Roman"/>
          <w:bCs/>
          <w:iCs/>
          <w:sz w:val="28"/>
          <w:szCs w:val="28"/>
        </w:rPr>
        <w:t xml:space="preserve">При определении базового норматива затрат применяются нормы материальных, технических и трудовых ресурсов, используемых для оказания муниципальной услуги, установленные нормативными правовыми актами Российской Федерации, а также межгосударственными, 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</w:p>
    <w:p w:rsidR="00FE4C9D" w:rsidRPr="00FE4C9D" w:rsidRDefault="00FE4C9D" w:rsidP="00FE4C9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E4C9D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FE4C9D" w:rsidRPr="00FE4C9D" w:rsidRDefault="00FE4C9D" w:rsidP="00FE4C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4C9D" w:rsidRPr="00FE4C9D" w:rsidRDefault="00FE4C9D" w:rsidP="00FE4C9D">
      <w:pPr>
        <w:pStyle w:val="ConsPlusNormal"/>
        <w:ind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4C9D">
        <w:rPr>
          <w:rFonts w:ascii="Times New Roman" w:hAnsi="Times New Roman" w:cs="Times New Roman"/>
          <w:bCs/>
          <w:iCs/>
          <w:sz w:val="28"/>
          <w:szCs w:val="28"/>
        </w:rPr>
        <w:t>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муниципальных услуг в установленной сфере.</w:t>
      </w:r>
    </w:p>
    <w:p w:rsidR="00FE4C9D" w:rsidRPr="00FE4C9D" w:rsidRDefault="00FE4C9D" w:rsidP="00FE4C9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8"/>
      <w:bookmarkEnd w:id="1"/>
      <w:r w:rsidRPr="00FE4C9D">
        <w:rPr>
          <w:rFonts w:ascii="Times New Roman" w:hAnsi="Times New Roman" w:cs="Times New Roman"/>
          <w:sz w:val="28"/>
          <w:szCs w:val="28"/>
        </w:rPr>
        <w:t>При отсутствии норм, выраженных в натуральных показателях, установленных стандартом оказания услуги, в отношении муниципальной услуги, оказываемой муниципальными бюджетными учреждениями, нормы, выраженные в натуральных показателях, определяются структурным методом (или экспертным методом), позволяющим рассчитать нормативные затраты на единицу муниципальной услуги.</w:t>
      </w:r>
    </w:p>
    <w:p w:rsidR="00FE4C9D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C9D">
        <w:rPr>
          <w:sz w:val="28"/>
          <w:szCs w:val="28"/>
        </w:rPr>
        <w:t xml:space="preserve"> Значения норм, выраженных в натуральных показателях</w:t>
      </w:r>
      <w:r>
        <w:rPr>
          <w:sz w:val="28"/>
          <w:szCs w:val="28"/>
        </w:rPr>
        <w:t xml:space="preserve">, установленных стандартом оказания услуги, либо структурным методом, либо экспертным методом (далее – натуральная норма), необходимых  для определения базового </w:t>
      </w:r>
      <w:r w:rsidRPr="001E2408">
        <w:rPr>
          <w:sz w:val="28"/>
          <w:szCs w:val="28"/>
        </w:rPr>
        <w:t>норматива затрат на оказание муниципальной услуги, определяются по каждой муниципальной услуге с указанием ее наименования</w:t>
      </w:r>
      <w:r>
        <w:rPr>
          <w:sz w:val="28"/>
          <w:szCs w:val="28"/>
        </w:rPr>
        <w:t xml:space="preserve"> и уникального номера реестровой записи из ведомственного перечня.</w:t>
      </w:r>
    </w:p>
    <w:p w:rsidR="00FE4C9D" w:rsidRPr="00DD563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0"/>
      <w:bookmarkEnd w:id="2"/>
      <w:r>
        <w:rPr>
          <w:sz w:val="28"/>
          <w:szCs w:val="28"/>
        </w:rPr>
        <w:t>12</w:t>
      </w:r>
      <w:r w:rsidRPr="005B43F4">
        <w:rPr>
          <w:sz w:val="28"/>
          <w:szCs w:val="28"/>
        </w:rPr>
        <w:t xml:space="preserve">. Значения базового норматива затрат </w:t>
      </w:r>
      <w:r w:rsidRPr="00075BD9">
        <w:rPr>
          <w:sz w:val="28"/>
          <w:szCs w:val="28"/>
        </w:rPr>
        <w:t>на оказание муниципальной</w:t>
      </w:r>
      <w:r w:rsidRPr="00075BD9">
        <w:rPr>
          <w:b/>
          <w:bCs/>
          <w:sz w:val="28"/>
          <w:szCs w:val="28"/>
        </w:rPr>
        <w:t xml:space="preserve"> </w:t>
      </w:r>
      <w:r w:rsidRPr="00075BD9">
        <w:rPr>
          <w:sz w:val="28"/>
          <w:szCs w:val="28"/>
        </w:rPr>
        <w:t xml:space="preserve">услуги и корректирующих коэффициентов к базовому нормативу затрат на оказание </w:t>
      </w:r>
      <w:r w:rsidRPr="00DD5634">
        <w:rPr>
          <w:sz w:val="28"/>
          <w:szCs w:val="28"/>
        </w:rPr>
        <w:t>муниципальной</w:t>
      </w:r>
      <w:r w:rsidRPr="00DD5634">
        <w:rPr>
          <w:b/>
          <w:bCs/>
          <w:sz w:val="28"/>
          <w:szCs w:val="28"/>
        </w:rPr>
        <w:t xml:space="preserve"> </w:t>
      </w:r>
      <w:r w:rsidRPr="00DD5634">
        <w:rPr>
          <w:sz w:val="28"/>
          <w:szCs w:val="28"/>
        </w:rPr>
        <w:t xml:space="preserve">услуги утверждаются органом, осуществляющим функции и полномочия учредителя, с учетом положений </w:t>
      </w:r>
      <w:hyperlink w:anchor="Par75" w:history="1">
        <w:r w:rsidRPr="00DD5634">
          <w:rPr>
            <w:sz w:val="28"/>
            <w:szCs w:val="28"/>
          </w:rPr>
          <w:t>пунктов</w:t>
        </w:r>
      </w:hyperlink>
      <w:r w:rsidRPr="00DD5634">
        <w:t xml:space="preserve"> </w:t>
      </w:r>
      <w:r w:rsidRPr="00DD5634">
        <w:rPr>
          <w:sz w:val="28"/>
          <w:szCs w:val="28"/>
        </w:rPr>
        <w:t>13, 1</w:t>
      </w:r>
      <w:hyperlink w:anchor="Par83" w:history="1">
        <w:r w:rsidRPr="00DD5634">
          <w:rPr>
            <w:sz w:val="28"/>
            <w:szCs w:val="28"/>
          </w:rPr>
          <w:t>4</w:t>
        </w:r>
      </w:hyperlink>
      <w:r w:rsidRPr="00DD5634">
        <w:rPr>
          <w:sz w:val="28"/>
          <w:szCs w:val="28"/>
        </w:rPr>
        <w:t xml:space="preserve"> настоящего Порядка.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75"/>
      <w:bookmarkEnd w:id="3"/>
      <w:r w:rsidRPr="00DD5634">
        <w:rPr>
          <w:sz w:val="28"/>
          <w:szCs w:val="28"/>
        </w:rPr>
        <w:t>13. Значение базового норматива затрат на оказание муниципальной</w:t>
      </w:r>
      <w:r w:rsidRPr="00DD5634">
        <w:rPr>
          <w:b/>
          <w:bCs/>
          <w:sz w:val="28"/>
          <w:szCs w:val="28"/>
        </w:rPr>
        <w:t xml:space="preserve"> </w:t>
      </w:r>
      <w:r w:rsidRPr="00DD5634">
        <w:rPr>
          <w:sz w:val="28"/>
          <w:szCs w:val="28"/>
        </w:rPr>
        <w:t>услуги, финансовое обеспечение которого осуществляется за счет средств бюджета городского округа ЗАТО Светлый, с указанием наименования муниципальной услуги и уникального номера реестровой записи из ведомственного перечня утверждается общей</w:t>
      </w:r>
      <w:r w:rsidRPr="005B43F4">
        <w:rPr>
          <w:sz w:val="28"/>
          <w:szCs w:val="28"/>
        </w:rPr>
        <w:t xml:space="preserve"> суммой, в том числе в разрезе: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5B43F4">
        <w:rPr>
          <w:sz w:val="28"/>
          <w:szCs w:val="28"/>
        </w:rPr>
        <w:t>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 xml:space="preserve">суммы затрат на коммунальные услуги и на содержание объектов недвижимого имущества, необходимого для выполнения </w:t>
      </w:r>
      <w:r>
        <w:rPr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задания </w:t>
      </w:r>
      <w:r w:rsidRPr="005B43F4">
        <w:rPr>
          <w:sz w:val="28"/>
          <w:szCs w:val="28"/>
        </w:rPr>
        <w:t>(в том числе затраты на арендные платежи).</w:t>
      </w:r>
    </w:p>
    <w:p w:rsidR="00FE4C9D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 xml:space="preserve">При утверждении значения базового норматива затрат на оказание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услуги, оказываемой </w:t>
      </w:r>
      <w:r>
        <w:rPr>
          <w:sz w:val="28"/>
          <w:szCs w:val="28"/>
        </w:rPr>
        <w:t>муниципальным</w:t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бюджетным </w:t>
      </w:r>
      <w:r w:rsidRPr="005B43F4">
        <w:rPr>
          <w:sz w:val="28"/>
          <w:szCs w:val="28"/>
        </w:rPr>
        <w:t xml:space="preserve">учреждением, дополнительно указывается информация о натуральных нормах, необходимых для определения базового норматива затрат на оказание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услуги, согласно </w:t>
      </w:r>
      <w:hyperlink w:anchor="Par279" w:history="1">
        <w:r w:rsidRPr="00534E02">
          <w:rPr>
            <w:sz w:val="28"/>
            <w:szCs w:val="28"/>
          </w:rPr>
          <w:t>приложению</w:t>
        </w:r>
      </w:hyperlink>
      <w:r w:rsidRPr="00971D32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настоящему Порядку</w:t>
      </w:r>
      <w:r w:rsidRPr="005B43F4">
        <w:rPr>
          <w:sz w:val="28"/>
          <w:szCs w:val="28"/>
        </w:rPr>
        <w:t>.</w:t>
      </w:r>
    </w:p>
    <w:p w:rsidR="00FE4C9D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 xml:space="preserve">При утверждении значения базового норматива затрат на оказание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5B43F4">
        <w:rPr>
          <w:sz w:val="28"/>
          <w:szCs w:val="28"/>
        </w:rPr>
        <w:t xml:space="preserve">, оказываемой </w:t>
      </w:r>
      <w:r>
        <w:rPr>
          <w:sz w:val="28"/>
          <w:szCs w:val="28"/>
        </w:rPr>
        <w:t xml:space="preserve">муниципальным бюджетным </w:t>
      </w:r>
      <w:r w:rsidRPr="005B43F4">
        <w:rPr>
          <w:sz w:val="28"/>
          <w:szCs w:val="28"/>
        </w:rPr>
        <w:t xml:space="preserve">учреждением, указывается информация о натуральных нормах, необходимых для определения базового норматива </w:t>
      </w:r>
      <w:r w:rsidRPr="00232645">
        <w:rPr>
          <w:sz w:val="28"/>
          <w:szCs w:val="28"/>
        </w:rPr>
        <w:t>затрат на оказание муниципальной</w:t>
      </w:r>
      <w:r w:rsidRPr="00232645">
        <w:rPr>
          <w:b/>
          <w:bCs/>
          <w:sz w:val="28"/>
          <w:szCs w:val="28"/>
        </w:rPr>
        <w:t xml:space="preserve"> </w:t>
      </w:r>
      <w:r w:rsidRPr="00232645">
        <w:rPr>
          <w:sz w:val="28"/>
          <w:szCs w:val="28"/>
        </w:rPr>
        <w:t xml:space="preserve">услуги, включающая наименование натуральной нормы, ее значение и источник указанного значения (нормативный правовой акт (вид, </w:t>
      </w:r>
      <w:r>
        <w:rPr>
          <w:sz w:val="28"/>
          <w:szCs w:val="28"/>
        </w:rPr>
        <w:br/>
      </w:r>
    </w:p>
    <w:p w:rsidR="00FE4C9D" w:rsidRPr="00534E02" w:rsidRDefault="00FE4C9D" w:rsidP="00FE4C9D">
      <w:pPr>
        <w:widowControl w:val="0"/>
        <w:autoSpaceDE w:val="0"/>
        <w:autoSpaceDN w:val="0"/>
        <w:adjustRightInd w:val="0"/>
        <w:jc w:val="center"/>
      </w:pPr>
      <w:r>
        <w:lastRenderedPageBreak/>
        <w:t>5</w:t>
      </w:r>
    </w:p>
    <w:p w:rsidR="00FE4C9D" w:rsidRPr="00534E02" w:rsidRDefault="00FE4C9D" w:rsidP="00FE4C9D">
      <w:pPr>
        <w:widowControl w:val="0"/>
        <w:autoSpaceDE w:val="0"/>
        <w:autoSpaceDN w:val="0"/>
        <w:adjustRightInd w:val="0"/>
        <w:jc w:val="center"/>
      </w:pPr>
    </w:p>
    <w:p w:rsidR="00FE4C9D" w:rsidRPr="00232645" w:rsidRDefault="00FE4C9D" w:rsidP="00FE4C9D">
      <w:pPr>
        <w:widowControl w:val="0"/>
        <w:autoSpaceDE w:val="0"/>
        <w:autoSpaceDN w:val="0"/>
        <w:adjustRightInd w:val="0"/>
        <w:jc w:val="both"/>
        <w:rPr>
          <w:color w:val="C0504D"/>
          <w:sz w:val="28"/>
          <w:szCs w:val="28"/>
        </w:rPr>
      </w:pPr>
      <w:r w:rsidRPr="00232645">
        <w:rPr>
          <w:sz w:val="28"/>
          <w:szCs w:val="28"/>
        </w:rPr>
        <w:t xml:space="preserve">дата, номер), утверждающий стандарт оказания услуги в сфере культуры, а при его отсутствии слова </w:t>
      </w:r>
      <w:r>
        <w:rPr>
          <w:sz w:val="28"/>
          <w:szCs w:val="28"/>
        </w:rPr>
        <w:t>«Структурный м</w:t>
      </w:r>
      <w:r w:rsidRPr="00232645">
        <w:rPr>
          <w:sz w:val="28"/>
          <w:szCs w:val="28"/>
        </w:rPr>
        <w:t>етод</w:t>
      </w:r>
      <w:r>
        <w:rPr>
          <w:sz w:val="28"/>
          <w:szCs w:val="28"/>
        </w:rPr>
        <w:t>» либо «Экспертный метод»</w:t>
      </w:r>
      <w:r w:rsidRPr="00232645">
        <w:rPr>
          <w:sz w:val="28"/>
          <w:szCs w:val="28"/>
        </w:rPr>
        <w:t>).</w:t>
      </w:r>
    </w:p>
    <w:p w:rsidR="00FE4C9D" w:rsidRPr="006324A8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64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32645">
        <w:rPr>
          <w:sz w:val="28"/>
          <w:szCs w:val="28"/>
        </w:rPr>
        <w:t>. В случае применения отраслевого корректирующего</w:t>
      </w:r>
      <w:r>
        <w:rPr>
          <w:sz w:val="28"/>
          <w:szCs w:val="28"/>
        </w:rPr>
        <w:t xml:space="preserve"> коэффициента, значение его утверждается по каждой муниципальной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услуге с указанием ее наименования и уникального номера реестровой записи в  ведомственном перечне, а также наименования показателя отраслевой специфики.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5B43F4">
        <w:rPr>
          <w:sz w:val="28"/>
          <w:szCs w:val="28"/>
        </w:rPr>
        <w:t xml:space="preserve">. Нормативные затраты на оказание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муниципальными бюджетными </w:t>
      </w:r>
      <w:r w:rsidRPr="005B43F4">
        <w:rPr>
          <w:sz w:val="28"/>
          <w:szCs w:val="28"/>
        </w:rPr>
        <w:t xml:space="preserve">учреждениями рассчитываются в соответствии с положениями </w:t>
      </w:r>
      <w:hyperlink w:anchor="Par87" w:history="1">
        <w:r>
          <w:rPr>
            <w:sz w:val="28"/>
            <w:szCs w:val="28"/>
          </w:rPr>
          <w:t>раздела</w:t>
        </w:r>
        <w:r w:rsidRPr="00D41498">
          <w:rPr>
            <w:sz w:val="28"/>
            <w:szCs w:val="28"/>
          </w:rPr>
          <w:t xml:space="preserve"> II</w:t>
        </w:r>
      </w:hyperlink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r w:rsidRPr="005B43F4">
        <w:rPr>
          <w:sz w:val="28"/>
          <w:szCs w:val="28"/>
        </w:rPr>
        <w:t>.</w:t>
      </w:r>
    </w:p>
    <w:p w:rsidR="00FE4C9D" w:rsidRDefault="00FE4C9D" w:rsidP="00FE4C9D">
      <w:pPr>
        <w:widowControl w:val="0"/>
        <w:tabs>
          <w:tab w:val="left" w:pos="169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4C9D" w:rsidRPr="00534E02" w:rsidRDefault="00FE4C9D" w:rsidP="00FE4C9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4" w:name="Par83"/>
      <w:bookmarkStart w:id="5" w:name="Par87"/>
      <w:bookmarkEnd w:id="4"/>
      <w:bookmarkEnd w:id="5"/>
      <w:r w:rsidRPr="005B43F4">
        <w:rPr>
          <w:sz w:val="28"/>
          <w:szCs w:val="28"/>
        </w:rPr>
        <w:t xml:space="preserve">II. </w:t>
      </w:r>
      <w:r w:rsidRPr="00534E02">
        <w:rPr>
          <w:b/>
          <w:sz w:val="28"/>
          <w:szCs w:val="28"/>
        </w:rPr>
        <w:t>Порядок расчета нормативных затрат на оказание</w:t>
      </w:r>
      <w:r>
        <w:rPr>
          <w:b/>
          <w:sz w:val="28"/>
          <w:szCs w:val="28"/>
        </w:rPr>
        <w:t xml:space="preserve"> </w:t>
      </w:r>
      <w:r w:rsidRPr="00534E02">
        <w:rPr>
          <w:b/>
          <w:sz w:val="28"/>
          <w:szCs w:val="28"/>
        </w:rPr>
        <w:t>муниципальной</w:t>
      </w:r>
      <w:r w:rsidRPr="00534E02">
        <w:rPr>
          <w:b/>
          <w:bCs/>
          <w:sz w:val="28"/>
          <w:szCs w:val="28"/>
        </w:rPr>
        <w:t xml:space="preserve"> </w:t>
      </w:r>
      <w:r w:rsidRPr="00534E02">
        <w:rPr>
          <w:b/>
          <w:sz w:val="28"/>
          <w:szCs w:val="28"/>
        </w:rPr>
        <w:t>услуги, применяемых</w:t>
      </w:r>
      <w:r>
        <w:rPr>
          <w:b/>
          <w:sz w:val="28"/>
          <w:szCs w:val="28"/>
        </w:rPr>
        <w:t xml:space="preserve"> </w:t>
      </w:r>
      <w:r w:rsidRPr="00534E02">
        <w:rPr>
          <w:b/>
          <w:sz w:val="28"/>
          <w:szCs w:val="28"/>
        </w:rPr>
        <w:t>при расчете объема финансового обеспечения</w:t>
      </w:r>
      <w:r>
        <w:rPr>
          <w:b/>
          <w:sz w:val="28"/>
          <w:szCs w:val="28"/>
        </w:rPr>
        <w:t xml:space="preserve"> </w:t>
      </w:r>
      <w:r w:rsidRPr="00534E02">
        <w:rPr>
          <w:b/>
          <w:sz w:val="28"/>
          <w:szCs w:val="28"/>
        </w:rPr>
        <w:t>выполнения муниципального задания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5B43F4">
        <w:rPr>
          <w:sz w:val="28"/>
          <w:szCs w:val="28"/>
        </w:rPr>
        <w:t xml:space="preserve">. Нормативные затраты на оказание </w:t>
      </w:r>
      <w:r w:rsidRPr="009511C0">
        <w:rPr>
          <w:i/>
          <w:iCs/>
          <w:sz w:val="28"/>
          <w:szCs w:val="28"/>
        </w:rPr>
        <w:t>i</w:t>
      </w:r>
      <w:r w:rsidRPr="005B43F4">
        <w:rPr>
          <w:sz w:val="28"/>
          <w:szCs w:val="28"/>
        </w:rPr>
        <w:t xml:space="preserve">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услуги </w:t>
      </w:r>
      <w:r>
        <w:rPr>
          <w:sz w:val="28"/>
          <w:szCs w:val="28"/>
        </w:rPr>
        <w:br/>
      </w:r>
      <w:r w:rsidRPr="005B43F4">
        <w:rPr>
          <w:sz w:val="28"/>
          <w:szCs w:val="28"/>
        </w:rPr>
        <w:t>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00025" cy="238125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) (далее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i-ая </w:t>
      </w:r>
      <w:r>
        <w:rPr>
          <w:sz w:val="28"/>
          <w:szCs w:val="28"/>
        </w:rPr>
        <w:t>муниципальная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услуга) рассчитываются по следующей формуле:</w:t>
      </w:r>
    </w:p>
    <w:p w:rsidR="00FE4C9D" w:rsidRPr="00534E02" w:rsidRDefault="00FE4C9D" w:rsidP="00FE4C9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4C9D" w:rsidRPr="005B43F4" w:rsidRDefault="00FE4C9D" w:rsidP="00FE4C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43F4">
        <w:rPr>
          <w:sz w:val="28"/>
          <w:szCs w:val="28"/>
        </w:rPr>
        <w:t xml:space="preserve">(1)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1714500" cy="24765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>, где:</w:t>
      </w:r>
    </w:p>
    <w:p w:rsidR="00FE4C9D" w:rsidRPr="00534E02" w:rsidRDefault="00FE4C9D" w:rsidP="00FE4C9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базовый норматив затрат на оказание </w:t>
      </w:r>
      <w:r w:rsidRPr="009511C0">
        <w:rPr>
          <w:i/>
          <w:iCs/>
          <w:sz w:val="28"/>
          <w:szCs w:val="28"/>
        </w:rPr>
        <w:t>i</w:t>
      </w:r>
      <w:r w:rsidRPr="005B43F4">
        <w:rPr>
          <w:sz w:val="28"/>
          <w:szCs w:val="28"/>
        </w:rPr>
        <w:t xml:space="preserve">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отраслевой корректирующий коэффициент;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- территориальный корректирующий коэффициент.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 xml:space="preserve">Базовый норматив затрат на оказание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услуги </w:t>
      </w:r>
      <w:r>
        <w:rPr>
          <w:sz w:val="28"/>
          <w:szCs w:val="28"/>
        </w:rPr>
        <w:br/>
      </w:r>
      <w:r w:rsidRPr="005B43F4">
        <w:rPr>
          <w:sz w:val="28"/>
          <w:szCs w:val="28"/>
        </w:rPr>
        <w:t>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>) рассчитывается по следующей формуле: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4C9D" w:rsidRPr="005B43F4" w:rsidRDefault="00FE4C9D" w:rsidP="00FE4C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43F4">
        <w:rPr>
          <w:sz w:val="28"/>
          <w:szCs w:val="28"/>
        </w:rPr>
        <w:t xml:space="preserve">(2)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495425" cy="24765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>, где: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66725" cy="2286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базовый норматив затрат, непосредственно связанных с оказанием </w:t>
      </w:r>
      <w:r w:rsidRPr="009511C0">
        <w:rPr>
          <w:i/>
          <w:iCs/>
          <w:sz w:val="28"/>
          <w:szCs w:val="28"/>
        </w:rPr>
        <w:t>i</w:t>
      </w:r>
      <w:r w:rsidRPr="005B43F4">
        <w:rPr>
          <w:sz w:val="28"/>
          <w:szCs w:val="28"/>
        </w:rPr>
        <w:t xml:space="preserve">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базовый норматив затрат на общехозяйственные нужды на оказание </w:t>
      </w:r>
      <w:r w:rsidRPr="009511C0">
        <w:rPr>
          <w:i/>
          <w:iCs/>
          <w:sz w:val="28"/>
          <w:szCs w:val="28"/>
        </w:rPr>
        <w:t>i</w:t>
      </w:r>
      <w:r w:rsidRPr="005B43F4">
        <w:rPr>
          <w:sz w:val="28"/>
          <w:szCs w:val="28"/>
        </w:rPr>
        <w:t xml:space="preserve">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5B43F4">
        <w:rPr>
          <w:sz w:val="28"/>
          <w:szCs w:val="28"/>
        </w:rPr>
        <w:t xml:space="preserve">. Базовый норматив затрат, непосредственно связанных с оказанием </w:t>
      </w:r>
      <w:r w:rsidRPr="009511C0">
        <w:rPr>
          <w:i/>
          <w:iCs/>
          <w:sz w:val="28"/>
          <w:szCs w:val="28"/>
        </w:rPr>
        <w:t>i</w:t>
      </w:r>
      <w:r w:rsidRPr="005B43F4">
        <w:rPr>
          <w:sz w:val="28"/>
          <w:szCs w:val="28"/>
        </w:rPr>
        <w:t xml:space="preserve">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услуги, рассчитывается по следующей формуле:</w:t>
      </w:r>
    </w:p>
    <w:p w:rsidR="00FE4C9D" w:rsidRPr="00534E02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E4C9D" w:rsidRPr="005B43F4" w:rsidRDefault="00FE4C9D" w:rsidP="00FE4C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43F4">
        <w:rPr>
          <w:sz w:val="28"/>
          <w:szCs w:val="28"/>
        </w:rPr>
        <w:t xml:space="preserve">(3)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990725" cy="247650"/>
            <wp:effectExtent l="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>, где:</w:t>
      </w:r>
    </w:p>
    <w:p w:rsidR="00FE4C9D" w:rsidRPr="00534E02" w:rsidRDefault="00FE4C9D" w:rsidP="00FE4C9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затраты на оплату труда с начислениями на выплаты по оплате труда работников, непосредственно связанных с оказанием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(применяется в отношении расходов, не  включенных в региональный норматив)</w:t>
      </w:r>
      <w:r w:rsidRPr="005B43F4">
        <w:rPr>
          <w:sz w:val="28"/>
          <w:szCs w:val="28"/>
        </w:rPr>
        <w:t>;</w:t>
      </w:r>
    </w:p>
    <w:p w:rsidR="00FE4C9D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4C9D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4C9D" w:rsidRPr="00534E02" w:rsidRDefault="00FE4C9D" w:rsidP="00FE4C9D">
      <w:pPr>
        <w:widowControl w:val="0"/>
        <w:autoSpaceDE w:val="0"/>
        <w:autoSpaceDN w:val="0"/>
        <w:adjustRightInd w:val="0"/>
        <w:jc w:val="center"/>
      </w:pPr>
      <w:r w:rsidRPr="00534E02">
        <w:lastRenderedPageBreak/>
        <w:t>6</w:t>
      </w:r>
    </w:p>
    <w:p w:rsidR="00FE4C9D" w:rsidRPr="00534E02" w:rsidRDefault="00FE4C9D" w:rsidP="00FE4C9D">
      <w:pPr>
        <w:widowControl w:val="0"/>
        <w:autoSpaceDE w:val="0"/>
        <w:autoSpaceDN w:val="0"/>
        <w:adjustRightInd w:val="0"/>
        <w:jc w:val="center"/>
      </w:pP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38125"/>
            <wp:effectExtent l="0" t="0" r="0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затраты на приобретение материальных запасов и особо ценного движимого имущества, потребляемых (используемых) в процессе оказания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 с учетом срока полезного использования (в том числе затраты на арендные платежи)</w:t>
      </w:r>
      <w:r>
        <w:rPr>
          <w:sz w:val="28"/>
          <w:szCs w:val="28"/>
        </w:rPr>
        <w:t xml:space="preserve"> (применяется в отношении расходов, не  включенных в региональный норматив)</w:t>
      </w:r>
      <w:r w:rsidRPr="005B43F4">
        <w:rPr>
          <w:sz w:val="28"/>
          <w:szCs w:val="28"/>
        </w:rPr>
        <w:t>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247650"/>
            <wp:effectExtent l="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иные затраты, непосредственно связанные с оказанием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5B43F4">
        <w:rPr>
          <w:sz w:val="28"/>
          <w:szCs w:val="28"/>
        </w:rPr>
        <w:t xml:space="preserve">. Затраты на оплату труда с начислениями на выплаты по оплате труда работников, непосредственно связанных с оказанием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>), рассчитываются по следующей формуле:</w:t>
      </w:r>
    </w:p>
    <w:p w:rsidR="00FE4C9D" w:rsidRPr="00534E02" w:rsidRDefault="00FE4C9D" w:rsidP="00FE4C9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4C9D" w:rsidRPr="005B43F4" w:rsidRDefault="00FE4C9D" w:rsidP="00FE4C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43F4">
        <w:rPr>
          <w:sz w:val="28"/>
          <w:szCs w:val="28"/>
        </w:rPr>
        <w:t xml:space="preserve">(4) </w:t>
      </w:r>
      <w:r>
        <w:rPr>
          <w:noProof/>
          <w:position w:val="-16"/>
          <w:sz w:val="28"/>
          <w:szCs w:val="28"/>
        </w:rPr>
        <w:drawing>
          <wp:inline distT="0" distB="0" distL="0" distR="0">
            <wp:extent cx="1581150" cy="276225"/>
            <wp:effectExtent l="19050" t="0" r="0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>, где:</w:t>
      </w:r>
    </w:p>
    <w:p w:rsidR="00FE4C9D" w:rsidRPr="00534E02" w:rsidRDefault="00FE4C9D" w:rsidP="00FE4C9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значение натуральной нормы рабочего времени, затрачиваемого </w:t>
      </w:r>
      <w:r>
        <w:rPr>
          <w:sz w:val="28"/>
          <w:szCs w:val="28"/>
        </w:rPr>
        <w:br/>
      </w:r>
      <w:r w:rsidRPr="005B43F4">
        <w:rPr>
          <w:sz w:val="28"/>
          <w:szCs w:val="28"/>
        </w:rPr>
        <w:t xml:space="preserve">d-ым работником, непосредственно связанным с оказанием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услуги, на оказание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66700"/>
            <wp:effectExtent l="0" t="0" r="0" b="0"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начислениями на выплаты по оплате труда d-ого работника, непосредственно связанного с оказанием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 xml:space="preserve">Размер повременной (часовой, дневной, месячной, годовой) оплаты труда с начислениями на выплаты по оплате труда d-ого работника, непосредственно связанного с оказанием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услуги, определяется исходя из годового фонда оплаты труда и годового фонда рабочего времени указанного работника с учетом применяемого при обосновании бюджетных ассигнований на очередной финансовый год </w:t>
      </w:r>
      <w:r>
        <w:rPr>
          <w:sz w:val="28"/>
          <w:szCs w:val="28"/>
        </w:rPr>
        <w:t>(</w:t>
      </w:r>
      <w:r w:rsidRPr="005B43F4">
        <w:rPr>
          <w:sz w:val="28"/>
          <w:szCs w:val="28"/>
        </w:rPr>
        <w:t>на очередной финансовый год и плановый период</w:t>
      </w:r>
      <w:r>
        <w:rPr>
          <w:sz w:val="28"/>
          <w:szCs w:val="28"/>
        </w:rPr>
        <w:t>)</w:t>
      </w:r>
      <w:r w:rsidRPr="005B43F4">
        <w:rPr>
          <w:sz w:val="28"/>
          <w:szCs w:val="28"/>
        </w:rPr>
        <w:t xml:space="preserve"> темпа роста номинальной начисленной среднемесячной заработной платы на одного работника в соответствующем финансовом году, определяемого в соответствии с прогнозом социально-экономического развития, разрабатываемым согласно </w:t>
      </w:r>
      <w:hyperlink r:id="rId28" w:history="1">
        <w:r w:rsidRPr="00D41498">
          <w:rPr>
            <w:sz w:val="28"/>
            <w:szCs w:val="28"/>
          </w:rPr>
          <w:t>статье 173</w:t>
        </w:r>
      </w:hyperlink>
      <w:r w:rsidRPr="005B43F4">
        <w:rPr>
          <w:sz w:val="28"/>
          <w:szCs w:val="28"/>
        </w:rPr>
        <w:t xml:space="preserve"> Бюджетного кодекса Российской Федерации.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 xml:space="preserve">Годовой фонд оплаты труда и годовой фонд рабочего времени d-ого работника, непосредственно связанного с оказанием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услуги, определяются в соответствии со значениями натуральных норм, применяемых согласно положениям </w:t>
      </w:r>
      <w:hyperlink w:anchor="Par67" w:history="1">
        <w:r>
          <w:rPr>
            <w:sz w:val="28"/>
            <w:szCs w:val="28"/>
          </w:rPr>
          <w:t>пунк</w:t>
        </w:r>
      </w:hyperlink>
      <w:r>
        <w:rPr>
          <w:sz w:val="28"/>
          <w:szCs w:val="28"/>
        </w:rPr>
        <w:t>та 11</w:t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r w:rsidRPr="005B43F4">
        <w:rPr>
          <w:sz w:val="28"/>
          <w:szCs w:val="28"/>
        </w:rPr>
        <w:t>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5B43F4">
        <w:rPr>
          <w:sz w:val="28"/>
          <w:szCs w:val="28"/>
        </w:rPr>
        <w:t xml:space="preserve">. Затраты на приобретение материальных запасов и особо ценного движимого имущества, потребляемых (используемых) в процессе оказания </w:t>
      </w:r>
      <w:r>
        <w:rPr>
          <w:sz w:val="28"/>
          <w:szCs w:val="28"/>
        </w:rPr>
        <w:br/>
      </w:r>
      <w:r w:rsidRPr="005B43F4">
        <w:rPr>
          <w:sz w:val="28"/>
          <w:szCs w:val="28"/>
        </w:rPr>
        <w:t xml:space="preserve">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услуги с учетом срока полезного использования (в том числе затраты на арендные платежи), в </w:t>
      </w:r>
      <w:r w:rsidRPr="00C80F67">
        <w:rPr>
          <w:sz w:val="28"/>
          <w:szCs w:val="28"/>
        </w:rPr>
        <w:t xml:space="preserve">соответствии со значениями натуральных норм, определенных согласно </w:t>
      </w:r>
      <w:hyperlink w:anchor="Par67" w:history="1">
        <w:r w:rsidRPr="00C80F67">
          <w:rPr>
            <w:sz w:val="28"/>
            <w:szCs w:val="28"/>
          </w:rPr>
          <w:t>пункту</w:t>
        </w:r>
      </w:hyperlink>
      <w:r>
        <w:rPr>
          <w:sz w:val="28"/>
          <w:szCs w:val="28"/>
        </w:rPr>
        <w:t xml:space="preserve"> 11</w:t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r w:rsidRPr="005B43F4">
        <w:rPr>
          <w:sz w:val="28"/>
          <w:szCs w:val="28"/>
        </w:rPr>
        <w:t>, рассчитываются по следующей формуле:</w:t>
      </w:r>
    </w:p>
    <w:p w:rsidR="00FE4C9D" w:rsidRPr="000D7B92" w:rsidRDefault="00FE4C9D" w:rsidP="00FE4C9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4C9D" w:rsidRPr="005B43F4" w:rsidRDefault="00FE4C9D" w:rsidP="00FE4C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43F4">
        <w:rPr>
          <w:sz w:val="28"/>
          <w:szCs w:val="28"/>
        </w:rPr>
        <w:t xml:space="preserve">(5)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1533525" cy="485775"/>
            <wp:effectExtent l="0" t="0" r="0" b="0"/>
            <wp:docPr id="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>, где:</w:t>
      </w:r>
    </w:p>
    <w:p w:rsidR="00FE4C9D" w:rsidRPr="000D7B92" w:rsidRDefault="00FE4C9D" w:rsidP="00FE4C9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4C9D" w:rsidRPr="000D7B92" w:rsidRDefault="00FE4C9D" w:rsidP="00FE4C9D">
      <w:pPr>
        <w:widowControl w:val="0"/>
        <w:autoSpaceDE w:val="0"/>
        <w:autoSpaceDN w:val="0"/>
        <w:adjustRightInd w:val="0"/>
        <w:jc w:val="center"/>
      </w:pPr>
      <w:r>
        <w:lastRenderedPageBreak/>
        <w:t>7</w:t>
      </w:r>
    </w:p>
    <w:p w:rsidR="00FE4C9D" w:rsidRPr="000D7B92" w:rsidRDefault="00FE4C9D" w:rsidP="00FE4C9D">
      <w:pPr>
        <w:widowControl w:val="0"/>
        <w:autoSpaceDE w:val="0"/>
        <w:autoSpaceDN w:val="0"/>
        <w:adjustRightInd w:val="0"/>
        <w:jc w:val="center"/>
      </w:pP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38125"/>
            <wp:effectExtent l="0" t="0" r="0" b="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значение натуральной нормы k-ого вида материального запаса/особо ценного движимого имущества, непосредственно используемого в процессе оказания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стоимость k-ого вида материального запаса/особо ценного движимого имущества, непосредственно используемого в процессе оказания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 в соответствующем финансовом году;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2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срок полезного использования k-ого вида материального запаса/особо ценного движимого имущества.</w:t>
      </w:r>
    </w:p>
    <w:p w:rsidR="00FE4C9D" w:rsidRPr="00D41498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 xml:space="preserve">Стоимость k-ого вида материального запаса/особо ценного движимого имущества, непосредственно используемого в процессе оказания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услуги, определяется в соответствии с положениями </w:t>
      </w:r>
      <w:hyperlink w:anchor="Par247" w:history="1">
        <w:r>
          <w:rPr>
            <w:sz w:val="28"/>
            <w:szCs w:val="28"/>
          </w:rPr>
          <w:t>пункта</w:t>
        </w:r>
      </w:hyperlink>
      <w:r>
        <w:t xml:space="preserve"> </w:t>
      </w:r>
      <w:r>
        <w:rPr>
          <w:sz w:val="28"/>
          <w:szCs w:val="28"/>
        </w:rPr>
        <w:t>29</w:t>
      </w:r>
      <w:r w:rsidRPr="00D4149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r w:rsidRPr="00D41498">
        <w:rPr>
          <w:sz w:val="28"/>
          <w:szCs w:val="28"/>
        </w:rPr>
        <w:t>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5B43F4">
        <w:rPr>
          <w:sz w:val="28"/>
          <w:szCs w:val="28"/>
        </w:rPr>
        <w:t xml:space="preserve">. Иные затраты, непосредственно связанные с оказанием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услуги, в соответствии со значениями натуральных норм, определенных согласно </w:t>
      </w:r>
      <w:hyperlink w:anchor="Par67" w:history="1">
        <w:r w:rsidRPr="00C80F67">
          <w:rPr>
            <w:sz w:val="28"/>
            <w:szCs w:val="28"/>
          </w:rPr>
          <w:t>пункту</w:t>
        </w:r>
      </w:hyperlink>
      <w:r w:rsidRPr="00C80F67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C80F67">
        <w:rPr>
          <w:sz w:val="28"/>
          <w:szCs w:val="28"/>
        </w:rPr>
        <w:t xml:space="preserve"> н</w:t>
      </w:r>
      <w:r>
        <w:rPr>
          <w:sz w:val="28"/>
          <w:szCs w:val="28"/>
        </w:rPr>
        <w:t>астоящего Порядка</w:t>
      </w:r>
      <w:r w:rsidRPr="005B43F4">
        <w:rPr>
          <w:sz w:val="28"/>
          <w:szCs w:val="28"/>
        </w:rPr>
        <w:t>, рассчитываются по следующей формуле:</w:t>
      </w:r>
    </w:p>
    <w:p w:rsidR="00FE4C9D" w:rsidRPr="000D7B92" w:rsidRDefault="00FE4C9D" w:rsidP="00FE4C9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4C9D" w:rsidRPr="005B43F4" w:rsidRDefault="00FE4C9D" w:rsidP="00FE4C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43F4">
        <w:rPr>
          <w:sz w:val="28"/>
          <w:szCs w:val="28"/>
        </w:rPr>
        <w:t xml:space="preserve">(6)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1647825" cy="495300"/>
            <wp:effectExtent l="0" t="0" r="0" b="0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>, где:</w:t>
      </w:r>
    </w:p>
    <w:p w:rsidR="00FE4C9D" w:rsidRPr="000D7B92" w:rsidRDefault="00FE4C9D" w:rsidP="00FE4C9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4C9D" w:rsidRDefault="00FE4C9D" w:rsidP="00FE4C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38125"/>
            <wp:effectExtent l="0" t="0" r="0" b="0"/>
            <wp:docPr id="6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значение натуральной нормы l-ого вида, непосредственно используемой в процессе оказания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услуги и не учтенной в затратах на оплату труда с начислениями на выплаты по оплате труда работников, непосредственно связанных с оказанием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услуги, и затратах на приобретение материальных запасов и особо ценного движимого имущества, потребляемых (используемых) в процессе оказания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услуги с учетом срока полезного использования (в том числе затраты на арендные платежи) (далее - иная натуральная норма, непосредственно используемая в процессе оказания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услуги);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2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стоимость l-ой иной натуральной нормы, непосредственно используемой в процессе оказания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 в соответствующем финансовом году;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38125"/>
            <wp:effectExtent l="0" t="0" r="0" b="0"/>
            <wp:docPr id="2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срок полезного использования l-ой иной натуральной нормы, непосредственно используемой в процессе оказания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 xml:space="preserve">Стоимость l-ой иной натуральной нормы, непосредственно используемой в процессе оказания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услуги, определяется в соответствии с </w:t>
      </w:r>
      <w:r w:rsidRPr="00C80F67">
        <w:rPr>
          <w:sz w:val="28"/>
          <w:szCs w:val="28"/>
        </w:rPr>
        <w:t xml:space="preserve">положениями </w:t>
      </w:r>
      <w:hyperlink w:anchor="Par247" w:history="1">
        <w:r w:rsidRPr="00C80F67">
          <w:rPr>
            <w:sz w:val="28"/>
            <w:szCs w:val="28"/>
          </w:rPr>
          <w:t>пункта</w:t>
        </w:r>
      </w:hyperlink>
      <w:r w:rsidRPr="00C80F67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Pr="00C80F67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Порядка</w:t>
      </w:r>
      <w:r w:rsidRPr="005B43F4">
        <w:rPr>
          <w:sz w:val="28"/>
          <w:szCs w:val="28"/>
        </w:rPr>
        <w:t>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5B43F4">
        <w:rPr>
          <w:sz w:val="28"/>
          <w:szCs w:val="28"/>
        </w:rPr>
        <w:t xml:space="preserve">. Базовый норматив затрат на общехозяйственные нужды на оказание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2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>) рассчитывается по следующей формуле:</w:t>
      </w:r>
    </w:p>
    <w:p w:rsidR="00FE4C9D" w:rsidRPr="000D7B92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B43F4">
        <w:rPr>
          <w:sz w:val="28"/>
          <w:szCs w:val="28"/>
        </w:rPr>
        <w:t xml:space="preserve">(7)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38625" cy="247650"/>
            <wp:effectExtent l="0" t="0" r="0" b="0"/>
            <wp:docPr id="2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>, где:</w:t>
      </w:r>
    </w:p>
    <w:p w:rsidR="00FE4C9D" w:rsidRPr="000D7B92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E4C9D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4C9D" w:rsidRPr="000D7B92" w:rsidRDefault="00FE4C9D" w:rsidP="00FE4C9D">
      <w:pPr>
        <w:widowControl w:val="0"/>
        <w:autoSpaceDE w:val="0"/>
        <w:autoSpaceDN w:val="0"/>
        <w:adjustRightInd w:val="0"/>
        <w:jc w:val="center"/>
      </w:pPr>
      <w:r w:rsidRPr="000D7B92">
        <w:lastRenderedPageBreak/>
        <w:t>8</w:t>
      </w:r>
    </w:p>
    <w:p w:rsidR="00FE4C9D" w:rsidRPr="000D7B92" w:rsidRDefault="00FE4C9D" w:rsidP="00FE4C9D">
      <w:pPr>
        <w:widowControl w:val="0"/>
        <w:autoSpaceDE w:val="0"/>
        <w:autoSpaceDN w:val="0"/>
        <w:adjustRightInd w:val="0"/>
        <w:jc w:val="center"/>
      </w:pP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38125"/>
            <wp:effectExtent l="0" t="0" r="0" b="0"/>
            <wp:docPr id="2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затраты на коммунальные услуги для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238125"/>
            <wp:effectExtent l="0" t="0" r="0" b="0"/>
            <wp:docPr id="3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затраты на содержание объектов недвижимого имущества, необходимого для выполнения </w:t>
      </w:r>
      <w:r>
        <w:rPr>
          <w:sz w:val="28"/>
          <w:szCs w:val="28"/>
        </w:rPr>
        <w:t xml:space="preserve">муниципального </w:t>
      </w:r>
      <w:r w:rsidRPr="005B43F4">
        <w:rPr>
          <w:sz w:val="28"/>
          <w:szCs w:val="28"/>
        </w:rPr>
        <w:t>задания (в том числе затраты на арендные платежи);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14350" cy="238125"/>
            <wp:effectExtent l="0" t="0" r="0" b="0"/>
            <wp:docPr id="3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затраты на содержание объектов особо ценного движимого имущества, необходимого для выполнения </w:t>
      </w:r>
      <w:r>
        <w:rPr>
          <w:sz w:val="28"/>
          <w:szCs w:val="28"/>
        </w:rPr>
        <w:t xml:space="preserve">муниципального </w:t>
      </w:r>
      <w:r w:rsidRPr="005B43F4">
        <w:rPr>
          <w:sz w:val="28"/>
          <w:szCs w:val="28"/>
        </w:rPr>
        <w:t>задания (в том числе затраты на арендные платежи);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38125"/>
            <wp:effectExtent l="0" t="0" r="0" b="0"/>
            <wp:docPr id="3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затраты на приобретение услуг связи для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38125"/>
            <wp:effectExtent l="0" t="0" r="0" b="0"/>
            <wp:docPr id="3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затраты на приобретение транспортных услуг для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3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затраты на оплату труда с начислениями на выплаты по оплате труда работников, которые не принимают непосредственного участия в оказании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247650"/>
            <wp:effectExtent l="0" t="0" r="0" b="0"/>
            <wp:docPr id="3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затраты на прочие общехозяйственные нужды на оказание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 xml:space="preserve">Стоимость (цена, тариф) работ/услуг, учитываемых при определении базового норматива затрат на общехозяйственные нужды на оказание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3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), определяется в соответствии с положениями </w:t>
      </w:r>
      <w:hyperlink w:anchor="Par247" w:history="1">
        <w:r w:rsidRPr="00D66E31">
          <w:rPr>
            <w:sz w:val="28"/>
            <w:szCs w:val="28"/>
          </w:rPr>
          <w:t xml:space="preserve">пункта </w:t>
        </w:r>
      </w:hyperlink>
      <w:r w:rsidRPr="00D66E31">
        <w:rPr>
          <w:sz w:val="28"/>
          <w:szCs w:val="28"/>
        </w:rPr>
        <w:t>29 настоящего</w:t>
      </w:r>
      <w:r>
        <w:rPr>
          <w:sz w:val="28"/>
          <w:szCs w:val="28"/>
        </w:rPr>
        <w:t xml:space="preserve"> Порядка</w:t>
      </w:r>
      <w:r w:rsidRPr="005B43F4">
        <w:rPr>
          <w:sz w:val="28"/>
          <w:szCs w:val="28"/>
        </w:rPr>
        <w:t>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5B43F4">
        <w:rPr>
          <w:sz w:val="28"/>
          <w:szCs w:val="28"/>
        </w:rPr>
        <w:t xml:space="preserve">. Затраты на коммунальные услуги для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 рассчитываются по следующей формуле:</w:t>
      </w:r>
    </w:p>
    <w:p w:rsidR="00FE4C9D" w:rsidRPr="000D7B92" w:rsidRDefault="00FE4C9D" w:rsidP="00FE4C9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4C9D" w:rsidRPr="005B43F4" w:rsidRDefault="00FE4C9D" w:rsidP="00FE4C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43F4">
        <w:rPr>
          <w:sz w:val="28"/>
          <w:szCs w:val="28"/>
        </w:rPr>
        <w:t xml:space="preserve">(8) </w:t>
      </w:r>
      <w:r>
        <w:rPr>
          <w:noProof/>
          <w:position w:val="-16"/>
          <w:sz w:val="28"/>
          <w:szCs w:val="28"/>
        </w:rPr>
        <w:drawing>
          <wp:inline distT="0" distB="0" distL="0" distR="0">
            <wp:extent cx="1524000" cy="266700"/>
            <wp:effectExtent l="0" t="0" r="0" b="0"/>
            <wp:docPr id="3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>, где:</w:t>
      </w:r>
    </w:p>
    <w:p w:rsidR="00FE4C9D" w:rsidRPr="000D7B92" w:rsidRDefault="00FE4C9D" w:rsidP="00FE4C9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4C9D" w:rsidRPr="005B43F4" w:rsidRDefault="00FE4C9D" w:rsidP="00FE4C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66700"/>
            <wp:effectExtent l="0" t="0" r="0" b="0"/>
            <wp:docPr id="3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значение натуральной нормы потребления (расхода) w-ой коммунальной услуги, учитываемой при расчете базового норматива затрат на общехозяйственные нужды на оказание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услуги (далее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натуральная норма потребления (расхода) коммунальной услуги);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57175"/>
            <wp:effectExtent l="0" t="0" r="0" b="0"/>
            <wp:docPr id="3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стоимость (цена, тариф) w-ой коммунальной услуги, учитываемой при расчете базового норматива затрат на общехозяйственные нужды на оказание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 в соответствующем финансовом году.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 xml:space="preserve">Стоимость (цена, тариф) w-ой коммунальной услуги, учитываемой при расчете базового норматива затрат на общехозяйственные нужды на оказание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услуги, определяется в соответствии с положениями </w:t>
      </w:r>
      <w:hyperlink w:anchor="Par247" w:history="1">
        <w:r w:rsidRPr="00D66E31">
          <w:rPr>
            <w:sz w:val="28"/>
            <w:szCs w:val="28"/>
          </w:rPr>
          <w:t xml:space="preserve">пункта </w:t>
        </w:r>
      </w:hyperlink>
      <w:r w:rsidRPr="00D66E31">
        <w:rPr>
          <w:sz w:val="28"/>
          <w:szCs w:val="28"/>
        </w:rPr>
        <w:t>29</w:t>
      </w:r>
      <w:r w:rsidRPr="00D66E31">
        <w:t xml:space="preserve"> </w:t>
      </w:r>
      <w:r w:rsidRPr="00D66E31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Порядка</w:t>
      </w:r>
      <w:r w:rsidRPr="005B43F4">
        <w:rPr>
          <w:sz w:val="28"/>
          <w:szCs w:val="28"/>
        </w:rPr>
        <w:t>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 xml:space="preserve">В составе затрат на коммунальные услуги для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услуги учитываются следующие натуральные нормы потребления (расхода) коммунальных услуг, определенные согласно </w:t>
      </w:r>
      <w:hyperlink w:anchor="Par67" w:history="1">
        <w:r>
          <w:rPr>
            <w:sz w:val="28"/>
            <w:szCs w:val="28"/>
          </w:rPr>
          <w:t>11</w:t>
        </w:r>
      </w:hyperlink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r w:rsidRPr="005B43F4">
        <w:rPr>
          <w:sz w:val="28"/>
          <w:szCs w:val="28"/>
        </w:rPr>
        <w:t>, в том числе: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>газа и иного вида топлива;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27D1" w:rsidRDefault="008A27D1" w:rsidP="00FE4C9D">
      <w:pPr>
        <w:widowControl w:val="0"/>
        <w:autoSpaceDE w:val="0"/>
        <w:autoSpaceDN w:val="0"/>
        <w:adjustRightInd w:val="0"/>
        <w:jc w:val="center"/>
      </w:pPr>
    </w:p>
    <w:p w:rsidR="00FE4C9D" w:rsidRDefault="00FE4C9D" w:rsidP="00FE4C9D">
      <w:pPr>
        <w:widowControl w:val="0"/>
        <w:autoSpaceDE w:val="0"/>
        <w:autoSpaceDN w:val="0"/>
        <w:adjustRightInd w:val="0"/>
        <w:jc w:val="center"/>
      </w:pPr>
      <w:r>
        <w:lastRenderedPageBreak/>
        <w:t>9</w:t>
      </w:r>
    </w:p>
    <w:p w:rsidR="00FE4C9D" w:rsidRPr="000D7B92" w:rsidRDefault="00FE4C9D" w:rsidP="00FE4C9D">
      <w:pPr>
        <w:widowControl w:val="0"/>
        <w:autoSpaceDE w:val="0"/>
        <w:autoSpaceDN w:val="0"/>
        <w:adjustRightInd w:val="0"/>
        <w:jc w:val="center"/>
      </w:pPr>
    </w:p>
    <w:p w:rsidR="008A27D1" w:rsidRPr="005B43F4" w:rsidRDefault="008A27D1" w:rsidP="008A27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>электроэнергии;</w:t>
      </w:r>
    </w:p>
    <w:p w:rsidR="00FE4C9D" w:rsidRPr="005B43F4" w:rsidRDefault="008A27D1" w:rsidP="008A27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>теплоэнергии на отопление зданий, помещений и сооружений;</w:t>
      </w:r>
      <w:r w:rsidR="00FE4C9D" w:rsidRPr="005B43F4">
        <w:rPr>
          <w:sz w:val="28"/>
          <w:szCs w:val="28"/>
        </w:rPr>
        <w:t>горячей воды;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>холодного водоснабжения;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>водоотведения;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>других видов коммунальных услуг.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>В случае заключения энергосервисного договора (контракта) дополнительно к указанным затратам включаются нормативные затраты на оплату исполнения энергосервисного договора (контракта), на величину которых снижаются нормативные затраты по видам энергетических ресурсов.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>Нормативные затраты на оплату исполнения энергосервисного договора (контракта) рассчитываются как процент от достигнутого размера экономии соответствующих расходов учреждения, определенный условиями энергосервисного договора (контракта).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5B43F4">
        <w:rPr>
          <w:sz w:val="28"/>
          <w:szCs w:val="28"/>
        </w:rPr>
        <w:t xml:space="preserve">. Затраты на содержание объектов недвижимого имущества, необходимого для выполнения </w:t>
      </w:r>
      <w:r>
        <w:rPr>
          <w:sz w:val="28"/>
          <w:szCs w:val="28"/>
        </w:rPr>
        <w:t xml:space="preserve">муниципального </w:t>
      </w:r>
      <w:r w:rsidRPr="005B43F4">
        <w:rPr>
          <w:sz w:val="28"/>
          <w:szCs w:val="28"/>
        </w:rPr>
        <w:t>задания (в том числе затраты на арендные платежи), рассчитываются по формуле:</w:t>
      </w:r>
    </w:p>
    <w:p w:rsidR="00FE4C9D" w:rsidRPr="000D7B92" w:rsidRDefault="00FE4C9D" w:rsidP="00FE4C9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4C9D" w:rsidRPr="005B43F4" w:rsidRDefault="00FE4C9D" w:rsidP="00FE4C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43F4">
        <w:rPr>
          <w:sz w:val="28"/>
          <w:szCs w:val="28"/>
        </w:rPr>
        <w:t xml:space="preserve">(9) </w:t>
      </w:r>
      <w:r>
        <w:rPr>
          <w:noProof/>
          <w:position w:val="-16"/>
          <w:sz w:val="28"/>
          <w:szCs w:val="28"/>
        </w:rPr>
        <w:drawing>
          <wp:inline distT="0" distB="0" distL="0" distR="0">
            <wp:extent cx="1695450" cy="276225"/>
            <wp:effectExtent l="19050" t="0" r="0" b="0"/>
            <wp:docPr id="4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>, где:</w:t>
      </w:r>
    </w:p>
    <w:p w:rsidR="00FE4C9D" w:rsidRPr="000D7B92" w:rsidRDefault="00FE4C9D" w:rsidP="00FE4C9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4C9D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0" b="0"/>
            <wp:docPr id="6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значение натуральной нормы потребления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услуги </w:t>
      </w:r>
      <w:r>
        <w:rPr>
          <w:sz w:val="28"/>
          <w:szCs w:val="28"/>
        </w:rPr>
        <w:br/>
      </w:r>
      <w:r w:rsidRPr="005B43F4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</w:t>
      </w:r>
      <w:r w:rsidRPr="005B43F4">
        <w:rPr>
          <w:sz w:val="28"/>
          <w:szCs w:val="28"/>
        </w:rPr>
        <w:t xml:space="preserve"> натуральная норма потребления вида работ/услуг по содержанию объектов недвижимого имущества);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0" t="0" r="0" b="0"/>
            <wp:docPr id="4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стоимость (цена, тариф)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 в соответствующем финансовом году.</w:t>
      </w:r>
    </w:p>
    <w:p w:rsidR="00FE4C9D" w:rsidRPr="00D41498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 xml:space="preserve">Стоимость (цена, тариф)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услуги, определяется в соответствии с положениями </w:t>
      </w:r>
      <w:r>
        <w:rPr>
          <w:sz w:val="28"/>
          <w:szCs w:val="28"/>
        </w:rPr>
        <w:br/>
        <w:t xml:space="preserve">пункта </w:t>
      </w:r>
      <w:hyperlink w:anchor="Par247" w:history="1">
        <w:r>
          <w:rPr>
            <w:sz w:val="28"/>
            <w:szCs w:val="28"/>
          </w:rPr>
          <w:t>29</w:t>
        </w:r>
      </w:hyperlink>
      <w:r w:rsidRPr="00D4149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r w:rsidRPr="00D41498">
        <w:rPr>
          <w:sz w:val="28"/>
          <w:szCs w:val="28"/>
        </w:rPr>
        <w:t>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 xml:space="preserve">В составе затрат на содержание объектов недвижимого имущества, необходимого для выполнения </w:t>
      </w:r>
      <w:r>
        <w:rPr>
          <w:sz w:val="28"/>
          <w:szCs w:val="28"/>
        </w:rPr>
        <w:t xml:space="preserve">муниципального </w:t>
      </w:r>
      <w:r w:rsidRPr="005B43F4">
        <w:rPr>
          <w:sz w:val="28"/>
          <w:szCs w:val="28"/>
        </w:rPr>
        <w:t xml:space="preserve">задания (в том числе затраты на арендные платежи), учитываются следующие натуральные нормы потребления вида работ/услуг по содержанию объектов недвижимого имущества в соответствии со значениями натуральных норм, определенных согласно </w:t>
      </w:r>
      <w:hyperlink w:anchor="Par67" w:history="1">
        <w:r w:rsidRPr="00D41498">
          <w:rPr>
            <w:sz w:val="28"/>
            <w:szCs w:val="28"/>
          </w:rPr>
          <w:t xml:space="preserve">пункту </w:t>
        </w:r>
        <w:r>
          <w:rPr>
            <w:sz w:val="28"/>
            <w:szCs w:val="28"/>
          </w:rPr>
          <w:t>11</w:t>
        </w:r>
      </w:hyperlink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r w:rsidRPr="005B43F4">
        <w:rPr>
          <w:sz w:val="28"/>
          <w:szCs w:val="28"/>
        </w:rPr>
        <w:t>, в том числе: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>на техническое обслуживание и регламентно-профилактический ремонт систем охранно-тревожной сигнализации;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>на проведение текущего ремонта;</w:t>
      </w:r>
    </w:p>
    <w:p w:rsidR="008A27D1" w:rsidRDefault="008A27D1" w:rsidP="00FE4C9D">
      <w:pPr>
        <w:widowControl w:val="0"/>
        <w:autoSpaceDE w:val="0"/>
        <w:autoSpaceDN w:val="0"/>
        <w:adjustRightInd w:val="0"/>
        <w:jc w:val="center"/>
      </w:pPr>
    </w:p>
    <w:p w:rsidR="00FE4C9D" w:rsidRDefault="00FE4C9D" w:rsidP="00FE4C9D">
      <w:pPr>
        <w:widowControl w:val="0"/>
        <w:autoSpaceDE w:val="0"/>
        <w:autoSpaceDN w:val="0"/>
        <w:adjustRightInd w:val="0"/>
        <w:jc w:val="center"/>
      </w:pPr>
      <w:r>
        <w:lastRenderedPageBreak/>
        <w:t>10</w:t>
      </w:r>
    </w:p>
    <w:p w:rsidR="00FE4C9D" w:rsidRPr="000D7B92" w:rsidRDefault="00FE4C9D" w:rsidP="00FE4C9D">
      <w:pPr>
        <w:widowControl w:val="0"/>
        <w:autoSpaceDE w:val="0"/>
        <w:autoSpaceDN w:val="0"/>
        <w:adjustRightInd w:val="0"/>
        <w:jc w:val="center"/>
      </w:pPr>
    </w:p>
    <w:p w:rsidR="008A27D1" w:rsidRPr="005B43F4" w:rsidRDefault="008A27D1" w:rsidP="008A27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>на содержание прилегающей территории;</w:t>
      </w:r>
    </w:p>
    <w:p w:rsidR="008A27D1" w:rsidRPr="005B43F4" w:rsidRDefault="008A27D1" w:rsidP="008A27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>на обслуживание и уборку помещения;</w:t>
      </w:r>
    </w:p>
    <w:p w:rsidR="008A27D1" w:rsidRPr="005B43F4" w:rsidRDefault="008A27D1" w:rsidP="008A27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>на вывоз твердых бытовых отходов;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>на другие виды работ/услуг по содержанию объектов недвижимого имущества.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5B43F4">
        <w:rPr>
          <w:sz w:val="28"/>
          <w:szCs w:val="28"/>
        </w:rPr>
        <w:t xml:space="preserve">. Затраты на содержание объектов особо ценного движимого имущества, необходимого для выполнения </w:t>
      </w:r>
      <w:r>
        <w:rPr>
          <w:sz w:val="28"/>
          <w:szCs w:val="28"/>
        </w:rPr>
        <w:t xml:space="preserve">муниципального </w:t>
      </w:r>
      <w:r w:rsidRPr="005B43F4">
        <w:rPr>
          <w:sz w:val="28"/>
          <w:szCs w:val="28"/>
        </w:rPr>
        <w:t>задания, рассчитываются по формуле:</w:t>
      </w:r>
    </w:p>
    <w:p w:rsidR="00FE4C9D" w:rsidRPr="000D7B92" w:rsidRDefault="00FE4C9D" w:rsidP="00FE4C9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4C9D" w:rsidRPr="005B43F4" w:rsidRDefault="00FE4C9D" w:rsidP="00FE4C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43F4">
        <w:rPr>
          <w:sz w:val="28"/>
          <w:szCs w:val="28"/>
        </w:rPr>
        <w:t xml:space="preserve">(10) </w:t>
      </w:r>
      <w:r>
        <w:rPr>
          <w:noProof/>
          <w:position w:val="-16"/>
          <w:sz w:val="28"/>
          <w:szCs w:val="28"/>
        </w:rPr>
        <w:drawing>
          <wp:inline distT="0" distB="0" distL="0" distR="0">
            <wp:extent cx="2124075" cy="266700"/>
            <wp:effectExtent l="0" t="0" r="0" b="0"/>
            <wp:docPr id="4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>, где:</w:t>
      </w:r>
    </w:p>
    <w:p w:rsidR="00FE4C9D" w:rsidRPr="000D7B92" w:rsidRDefault="00FE4C9D" w:rsidP="00FE4C9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66725" cy="266700"/>
            <wp:effectExtent l="0" t="0" r="0" b="0"/>
            <wp:docPr id="4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значение натуральной нормы потребления </w:t>
      </w:r>
      <w:r w:rsidRPr="00240E46">
        <w:rPr>
          <w:i/>
          <w:iCs/>
          <w:sz w:val="28"/>
          <w:szCs w:val="28"/>
        </w:rPr>
        <w:t>п</w:t>
      </w:r>
      <w:r w:rsidRPr="005B43F4">
        <w:rPr>
          <w:sz w:val="28"/>
          <w:szCs w:val="28"/>
        </w:rPr>
        <w:t xml:space="preserve">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услуги (далее 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натуральная норма потребления вида работ/услуг по содержанию объектов особо ценного движимого имущества);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04825" cy="257175"/>
            <wp:effectExtent l="0" t="0" r="0" b="0"/>
            <wp:docPr id="45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стоимость (цена, тариф) </w:t>
      </w:r>
      <w:r w:rsidRPr="00240E46">
        <w:rPr>
          <w:i/>
          <w:iCs/>
          <w:sz w:val="28"/>
          <w:szCs w:val="28"/>
        </w:rPr>
        <w:t>п</w:t>
      </w:r>
      <w:r w:rsidRPr="005B43F4">
        <w:rPr>
          <w:sz w:val="28"/>
          <w:szCs w:val="28"/>
        </w:rPr>
        <w:t xml:space="preserve">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 в соответствующем финансовом году.</w:t>
      </w:r>
    </w:p>
    <w:p w:rsidR="00FE4C9D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 xml:space="preserve">Стоимость (цена, тариф) </w:t>
      </w:r>
      <w:r w:rsidRPr="00240E46">
        <w:rPr>
          <w:i/>
          <w:iCs/>
          <w:sz w:val="28"/>
          <w:szCs w:val="28"/>
        </w:rPr>
        <w:t>п</w:t>
      </w:r>
      <w:r w:rsidRPr="005B43F4">
        <w:rPr>
          <w:sz w:val="28"/>
          <w:szCs w:val="28"/>
        </w:rPr>
        <w:t xml:space="preserve">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услуги, определяется в соответствии с положениями </w:t>
      </w:r>
      <w:hyperlink w:anchor="Par247" w:history="1">
        <w:r w:rsidRPr="00D41498">
          <w:rPr>
            <w:sz w:val="28"/>
            <w:szCs w:val="28"/>
          </w:rPr>
          <w:t>пункта 26</w:t>
        </w:r>
      </w:hyperlink>
      <w:r w:rsidRPr="00D4149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r w:rsidRPr="00D41498">
        <w:rPr>
          <w:sz w:val="28"/>
          <w:szCs w:val="28"/>
        </w:rPr>
        <w:t>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 xml:space="preserve">В составе затрат на содержание объектов особо ценного движимого имущества, необходимого для выполнения </w:t>
      </w:r>
      <w:r>
        <w:rPr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задания, учитываются следующие натуральные нормы потребления вида работ/услуг по содержанию объектов особо ценного движимого имущества в соответствии со значениями натуральных норм, определенных согласно </w:t>
      </w:r>
      <w:hyperlink w:anchor="Par67" w:history="1">
        <w:r w:rsidRPr="00A2478F">
          <w:rPr>
            <w:sz w:val="28"/>
            <w:szCs w:val="28"/>
          </w:rPr>
          <w:t xml:space="preserve">пункту </w:t>
        </w:r>
        <w:r>
          <w:rPr>
            <w:sz w:val="28"/>
            <w:szCs w:val="28"/>
          </w:rPr>
          <w:t>11</w:t>
        </w:r>
      </w:hyperlink>
      <w:r w:rsidRPr="00A2478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r w:rsidRPr="005B43F4">
        <w:rPr>
          <w:sz w:val="28"/>
          <w:szCs w:val="28"/>
        </w:rPr>
        <w:t>, в том числе: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>на техническое обслуживание и ремонт транспортных средств;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>на техническое обслуживание и регламентно-профилактический ремонт систем пожарной сигнализации;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>на техническое обслуживание и регламентно-профилактический ремонт систем кондиционирования и вентиляции;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>на техническое обслуживание и регламентно-профилактический ремонт систем видеонаблюдения;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>на другие виды работ/услуг по содержанию объектов особо ценного движимого имущества.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5B43F4">
        <w:rPr>
          <w:sz w:val="28"/>
          <w:szCs w:val="28"/>
        </w:rPr>
        <w:t xml:space="preserve">. Затраты на приобретение услуг связи для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 рассчитываются по следующей формуле:</w:t>
      </w:r>
    </w:p>
    <w:p w:rsidR="00FE4C9D" w:rsidRPr="000D7B92" w:rsidRDefault="00FE4C9D" w:rsidP="00FE4C9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4C9D" w:rsidRPr="005B43F4" w:rsidRDefault="00FE4C9D" w:rsidP="00FE4C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43F4">
        <w:rPr>
          <w:sz w:val="28"/>
          <w:szCs w:val="28"/>
        </w:rPr>
        <w:t xml:space="preserve">(11) </w:t>
      </w:r>
      <w:r>
        <w:rPr>
          <w:noProof/>
          <w:position w:val="-18"/>
          <w:sz w:val="28"/>
          <w:szCs w:val="28"/>
        </w:rPr>
        <w:drawing>
          <wp:inline distT="0" distB="0" distL="0" distR="0">
            <wp:extent cx="1514475" cy="295275"/>
            <wp:effectExtent l="0" t="0" r="9525" b="0"/>
            <wp:docPr id="4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>, где:</w:t>
      </w:r>
    </w:p>
    <w:p w:rsidR="008A27D1" w:rsidRDefault="008A27D1" w:rsidP="008A27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27D1" w:rsidRPr="000D7B92" w:rsidRDefault="008A27D1" w:rsidP="008A27D1">
      <w:pPr>
        <w:widowControl w:val="0"/>
        <w:autoSpaceDE w:val="0"/>
        <w:autoSpaceDN w:val="0"/>
        <w:adjustRightInd w:val="0"/>
        <w:jc w:val="center"/>
      </w:pPr>
      <w:r>
        <w:lastRenderedPageBreak/>
        <w:t>11</w:t>
      </w:r>
    </w:p>
    <w:p w:rsidR="008A27D1" w:rsidRPr="000D7B92" w:rsidRDefault="008A27D1" w:rsidP="008A27D1">
      <w:pPr>
        <w:widowControl w:val="0"/>
        <w:autoSpaceDE w:val="0"/>
        <w:autoSpaceDN w:val="0"/>
        <w:adjustRightInd w:val="0"/>
        <w:jc w:val="center"/>
      </w:pPr>
    </w:p>
    <w:p w:rsidR="00FE4C9D" w:rsidRPr="000D7B92" w:rsidRDefault="00FE4C9D" w:rsidP="008A27D1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47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значение натуральной нормы потребления p-ой услуги связи, учитываемой при расчете базового норматива затрат на общехозяйственные </w:t>
      </w:r>
      <w:r>
        <w:rPr>
          <w:sz w:val="28"/>
          <w:szCs w:val="28"/>
        </w:rPr>
        <w:br/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43F4">
        <w:rPr>
          <w:sz w:val="28"/>
          <w:szCs w:val="28"/>
        </w:rPr>
        <w:t xml:space="preserve">нужды на оказание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услуги </w:t>
      </w:r>
      <w:r>
        <w:rPr>
          <w:sz w:val="28"/>
          <w:szCs w:val="28"/>
        </w:rPr>
        <w:br/>
      </w:r>
      <w:r w:rsidRPr="005B43F4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натуральная норма потребления услуги связи);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0" t="0" r="0" b="0"/>
            <wp:docPr id="4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стоимость (цена, тариф) p-ой услуги связи, учитываемой при расчете базового норматива затрат на общехозяйственные нужды на оказание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 в соответствующем финансовом году.</w:t>
      </w:r>
    </w:p>
    <w:p w:rsidR="00FE4C9D" w:rsidRPr="00D66E31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 xml:space="preserve">Стоимость (цена, тариф) p-ой услуги связи, учитываемой при расчете базового норматива затрат на общехозяйственные нужды на оказание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услуги, определяется в соответствии с </w:t>
      </w:r>
      <w:r w:rsidRPr="00D66E31">
        <w:rPr>
          <w:sz w:val="28"/>
          <w:szCs w:val="28"/>
        </w:rPr>
        <w:t xml:space="preserve">положениями </w:t>
      </w:r>
      <w:hyperlink w:anchor="Par247" w:history="1">
        <w:r w:rsidRPr="00D66E31">
          <w:rPr>
            <w:sz w:val="28"/>
            <w:szCs w:val="28"/>
          </w:rPr>
          <w:t>пункта</w:t>
        </w:r>
      </w:hyperlink>
      <w:r w:rsidRPr="00D66E31">
        <w:rPr>
          <w:sz w:val="28"/>
          <w:szCs w:val="28"/>
        </w:rPr>
        <w:t xml:space="preserve"> 29 настоящего Порядка.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E31">
        <w:rPr>
          <w:sz w:val="28"/>
          <w:szCs w:val="28"/>
        </w:rPr>
        <w:t>В составе затрат на приобретение услуг связи для i-ой муниципальной</w:t>
      </w:r>
      <w:r w:rsidRPr="00D66E31">
        <w:rPr>
          <w:b/>
          <w:bCs/>
          <w:sz w:val="28"/>
          <w:szCs w:val="28"/>
        </w:rPr>
        <w:t xml:space="preserve"> </w:t>
      </w:r>
      <w:r w:rsidRPr="00D66E31">
        <w:rPr>
          <w:sz w:val="28"/>
          <w:szCs w:val="28"/>
        </w:rPr>
        <w:t>услуги учитываются следующие натуральные нормы потребления услуг</w:t>
      </w:r>
      <w:r w:rsidRPr="005B43F4">
        <w:rPr>
          <w:sz w:val="28"/>
          <w:szCs w:val="28"/>
        </w:rPr>
        <w:t xml:space="preserve"> связи в соответствии со значениями натуральных норм, определенных согласно </w:t>
      </w:r>
      <w:hyperlink w:anchor="Par67" w:history="1">
        <w:r w:rsidRPr="00A2478F">
          <w:rPr>
            <w:sz w:val="28"/>
            <w:szCs w:val="28"/>
          </w:rPr>
          <w:t xml:space="preserve">пункту </w:t>
        </w:r>
        <w:r>
          <w:rPr>
            <w:sz w:val="28"/>
            <w:szCs w:val="28"/>
          </w:rPr>
          <w:t>11</w:t>
        </w:r>
      </w:hyperlink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r w:rsidRPr="005B43F4">
        <w:rPr>
          <w:sz w:val="28"/>
          <w:szCs w:val="28"/>
        </w:rPr>
        <w:t>, в том числе: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>стационарной связи;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>сотовой связи;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>подключения к сети Интернет для стационарного компьютера;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>иных услуг связи.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5B43F4">
        <w:rPr>
          <w:sz w:val="28"/>
          <w:szCs w:val="28"/>
        </w:rPr>
        <w:t xml:space="preserve">. Затраты на приобретение транспортных услуг для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 рассчитываются по следующей формуле:</w:t>
      </w:r>
    </w:p>
    <w:p w:rsidR="00FE4C9D" w:rsidRPr="000D7B92" w:rsidRDefault="00FE4C9D" w:rsidP="00FE4C9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4C9D" w:rsidRPr="005B43F4" w:rsidRDefault="00FE4C9D" w:rsidP="00FE4C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43F4">
        <w:rPr>
          <w:sz w:val="28"/>
          <w:szCs w:val="28"/>
        </w:rPr>
        <w:t xml:space="preserve">(12) </w:t>
      </w:r>
      <w:r>
        <w:rPr>
          <w:noProof/>
          <w:position w:val="-16"/>
          <w:sz w:val="28"/>
          <w:szCs w:val="28"/>
        </w:rPr>
        <w:drawing>
          <wp:inline distT="0" distB="0" distL="0" distR="0">
            <wp:extent cx="1476375" cy="276225"/>
            <wp:effectExtent l="19050" t="0" r="0" b="0"/>
            <wp:docPr id="49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>, где: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66700"/>
            <wp:effectExtent l="0" t="0" r="0" b="0"/>
            <wp:docPr id="50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значение натуральной нормы потребления r-ой транспортной услуги, учитываемая при расчете базового норматива затрат на общехозяйственные нужды на оказание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услуги </w:t>
      </w:r>
      <w:r>
        <w:rPr>
          <w:sz w:val="28"/>
          <w:szCs w:val="28"/>
        </w:rPr>
        <w:br/>
      </w:r>
      <w:r w:rsidRPr="005B43F4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натуральная норма потребления транспортной услуги);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57175"/>
            <wp:effectExtent l="0" t="0" r="0" b="0"/>
            <wp:docPr id="5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стоимость (цена, тариф) r-ой транспортной услуги, учитываемой при расчете базового норматива затрат на общехозяйственные нужды на оказание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 в соответствующем финансовом году.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 xml:space="preserve">Стоимость (цена, тариф) r-ой транспортной услуги, учитываемой при расчете базового норматива затрат на общехозяйственные нужды на оказание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услуги, определяется в соответствии с положениями </w:t>
      </w:r>
      <w:hyperlink w:anchor="Par247" w:history="1">
        <w:r w:rsidRPr="00D66E31">
          <w:rPr>
            <w:sz w:val="28"/>
            <w:szCs w:val="28"/>
          </w:rPr>
          <w:t xml:space="preserve">пункта </w:t>
        </w:r>
      </w:hyperlink>
      <w:r w:rsidRPr="00D66E31">
        <w:rPr>
          <w:sz w:val="28"/>
          <w:szCs w:val="28"/>
        </w:rPr>
        <w:t>29 нас</w:t>
      </w:r>
      <w:r>
        <w:rPr>
          <w:sz w:val="28"/>
          <w:szCs w:val="28"/>
        </w:rPr>
        <w:t>тоящего Порядка</w:t>
      </w:r>
      <w:r w:rsidRPr="005B43F4">
        <w:rPr>
          <w:sz w:val="28"/>
          <w:szCs w:val="28"/>
        </w:rPr>
        <w:t>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 xml:space="preserve">В составе затрат на приобретение транспортных услуг для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услуги учитываются следующие натуральные нормы потребления транспортных услуг в соответствии со значениями натуральных норм, определенных согласно </w:t>
      </w:r>
      <w:hyperlink w:anchor="Par67" w:history="1">
        <w:r w:rsidRPr="00A2478F">
          <w:rPr>
            <w:sz w:val="28"/>
            <w:szCs w:val="28"/>
          </w:rPr>
          <w:t xml:space="preserve">пункту </w:t>
        </w:r>
        <w:r>
          <w:rPr>
            <w:sz w:val="28"/>
            <w:szCs w:val="28"/>
          </w:rPr>
          <w:t>11</w:t>
        </w:r>
      </w:hyperlink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r w:rsidRPr="005B43F4">
        <w:rPr>
          <w:sz w:val="28"/>
          <w:szCs w:val="28"/>
        </w:rPr>
        <w:t>, в том числе: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>доставки грузов;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>найма транспортных средств;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>иных транспортных услуг.</w:t>
      </w:r>
    </w:p>
    <w:p w:rsidR="008A27D1" w:rsidRDefault="008A27D1" w:rsidP="008A27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27D1" w:rsidRDefault="008A27D1" w:rsidP="008A27D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8A27D1" w:rsidRDefault="008A27D1" w:rsidP="008A27D1">
      <w:pPr>
        <w:widowControl w:val="0"/>
        <w:autoSpaceDE w:val="0"/>
        <w:autoSpaceDN w:val="0"/>
        <w:adjustRightInd w:val="0"/>
        <w:jc w:val="center"/>
      </w:pPr>
    </w:p>
    <w:p w:rsidR="008A27D1" w:rsidRDefault="008A27D1" w:rsidP="008A27D1">
      <w:pPr>
        <w:widowControl w:val="0"/>
        <w:autoSpaceDE w:val="0"/>
        <w:autoSpaceDN w:val="0"/>
        <w:adjustRightInd w:val="0"/>
        <w:jc w:val="center"/>
      </w:pPr>
      <w:r>
        <w:lastRenderedPageBreak/>
        <w:t>12</w:t>
      </w:r>
    </w:p>
    <w:p w:rsidR="008A27D1" w:rsidRPr="000D7B92" w:rsidRDefault="008A27D1" w:rsidP="008A27D1">
      <w:pPr>
        <w:widowControl w:val="0"/>
        <w:autoSpaceDE w:val="0"/>
        <w:autoSpaceDN w:val="0"/>
        <w:adjustRightInd w:val="0"/>
        <w:jc w:val="center"/>
      </w:pP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5B43F4">
        <w:rPr>
          <w:sz w:val="28"/>
          <w:szCs w:val="28"/>
        </w:rPr>
        <w:t xml:space="preserve">. Затраты на оплату труда с начислениями на выплаты по оплате труда работников, которые не принимают непосредственного участия в оказании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услуги, рассчитываются одним из следующих вариантов</w:t>
      </w:r>
      <w:r>
        <w:rPr>
          <w:sz w:val="28"/>
          <w:szCs w:val="28"/>
        </w:rPr>
        <w:t>: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 xml:space="preserve">а) </w:t>
      </w:r>
      <w:r>
        <w:rPr>
          <w:sz w:val="28"/>
          <w:szCs w:val="28"/>
        </w:rPr>
        <w:t>п</w:t>
      </w:r>
      <w:r w:rsidRPr="005B43F4">
        <w:rPr>
          <w:sz w:val="28"/>
          <w:szCs w:val="28"/>
        </w:rPr>
        <w:t>ри первом варианте применяется формула:</w:t>
      </w:r>
    </w:p>
    <w:p w:rsidR="00FE4C9D" w:rsidRPr="00881708" w:rsidRDefault="00FE4C9D" w:rsidP="00FE4C9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4C9D" w:rsidRPr="005B43F4" w:rsidRDefault="00FE4C9D" w:rsidP="00FE4C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43F4">
        <w:rPr>
          <w:sz w:val="28"/>
          <w:szCs w:val="28"/>
        </w:rPr>
        <w:t>(1</w:t>
      </w:r>
      <w:r>
        <w:rPr>
          <w:sz w:val="28"/>
          <w:szCs w:val="28"/>
        </w:rPr>
        <w:t>3</w:t>
      </w:r>
      <w:r w:rsidRPr="005B43F4">
        <w:rPr>
          <w:sz w:val="28"/>
          <w:szCs w:val="28"/>
        </w:rPr>
        <w:t xml:space="preserve">)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171575" cy="247650"/>
            <wp:effectExtent l="0" t="0" r="9525" b="0"/>
            <wp:docPr id="52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>, где:</w:t>
      </w:r>
    </w:p>
    <w:p w:rsidR="00FE4C9D" w:rsidRPr="00881708" w:rsidRDefault="00FE4C9D" w:rsidP="00FE4C9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4C9D" w:rsidRPr="00EC5F79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9525" b="0"/>
            <wp:docPr id="5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затраты на оплату труда с начислениями на выплаты по оплате труда работников, непосредственно связанных с оказанием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F79">
        <w:rPr>
          <w:i/>
          <w:iCs/>
          <w:sz w:val="28"/>
          <w:szCs w:val="28"/>
        </w:rPr>
        <w:t>a</w:t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</w:t>
      </w:r>
      <w:r w:rsidRPr="00EC5F79">
        <w:rPr>
          <w:sz w:val="28"/>
          <w:szCs w:val="28"/>
        </w:rPr>
        <w:t>установленная в соответствии с муниципальными нормативными правовыми актами городского округа ЗАТО Светлый предельная доля расходов на оплату труда  с начислениями административно-управленческого и вспомогательного персонала учреждения в фонде оплаты труда учреждения</w:t>
      </w:r>
      <w:r w:rsidRPr="005B43F4">
        <w:rPr>
          <w:sz w:val="28"/>
          <w:szCs w:val="28"/>
        </w:rPr>
        <w:t>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 xml:space="preserve">б) </w:t>
      </w:r>
      <w:r>
        <w:rPr>
          <w:sz w:val="28"/>
          <w:szCs w:val="28"/>
        </w:rPr>
        <w:t>п</w:t>
      </w:r>
      <w:r w:rsidRPr="005B43F4">
        <w:rPr>
          <w:sz w:val="28"/>
          <w:szCs w:val="28"/>
        </w:rPr>
        <w:t>ри втором варианте применяется формула:</w:t>
      </w:r>
    </w:p>
    <w:p w:rsidR="00FE4C9D" w:rsidRPr="00881708" w:rsidRDefault="00FE4C9D" w:rsidP="00FE4C9D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E4C9D" w:rsidRPr="005B43F4" w:rsidRDefault="00FE4C9D" w:rsidP="00FE4C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43F4">
        <w:rPr>
          <w:sz w:val="28"/>
          <w:szCs w:val="28"/>
        </w:rPr>
        <w:t>(</w:t>
      </w:r>
      <w:r>
        <w:rPr>
          <w:sz w:val="28"/>
          <w:szCs w:val="28"/>
        </w:rPr>
        <w:t>14</w:t>
      </w:r>
      <w:r w:rsidRPr="005B43F4">
        <w:rPr>
          <w:sz w:val="28"/>
          <w:szCs w:val="28"/>
        </w:rPr>
        <w:t xml:space="preserve">) </w:t>
      </w:r>
      <w:r>
        <w:rPr>
          <w:noProof/>
          <w:position w:val="-16"/>
          <w:sz w:val="28"/>
          <w:szCs w:val="28"/>
        </w:rPr>
        <w:drawing>
          <wp:inline distT="0" distB="0" distL="0" distR="0">
            <wp:extent cx="1628775" cy="276225"/>
            <wp:effectExtent l="19050" t="0" r="9525" b="0"/>
            <wp:docPr id="54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>, где:</w:t>
      </w:r>
    </w:p>
    <w:p w:rsidR="00FE4C9D" w:rsidRPr="00881708" w:rsidRDefault="00FE4C9D" w:rsidP="00FE4C9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4C9D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55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значение натуральной нормы рабочего времени s-ого работника, который не принимает непосредственного участия в оказании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услуги, учитываемая при расчете базового норматива затрат на общехозяйственные нужды на оказание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0" b="0"/>
            <wp:docPr id="56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начислениями на выплаты по оплате труда s-ого работника, который не принимает непосредственного участия в оказании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услуги.</w:t>
      </w:r>
    </w:p>
    <w:p w:rsidR="00FE4C9D" w:rsidRPr="00C80F67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 xml:space="preserve">Размер повременной (часовой, дневной, месячной, годовой) оплаты труда с начислениями на выплаты по оплате труда s-ого работника, который не принимает непосредственного участия в оказании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услуги, определяется исходя из годового фонда оплаты труда и годового фонда рабочего времени указанного работника с учетом применяемого при обосновании бюджетных ассигнований на очередной финансовый год </w:t>
      </w:r>
      <w:r>
        <w:rPr>
          <w:sz w:val="28"/>
          <w:szCs w:val="28"/>
        </w:rPr>
        <w:t>(</w:t>
      </w:r>
      <w:r w:rsidRPr="005B43F4">
        <w:rPr>
          <w:sz w:val="28"/>
          <w:szCs w:val="28"/>
        </w:rPr>
        <w:t>на очередной финансовый год и плановый период</w:t>
      </w:r>
      <w:r>
        <w:rPr>
          <w:sz w:val="28"/>
          <w:szCs w:val="28"/>
        </w:rPr>
        <w:t>)</w:t>
      </w:r>
      <w:r w:rsidRPr="005B43F4">
        <w:rPr>
          <w:sz w:val="28"/>
          <w:szCs w:val="28"/>
        </w:rPr>
        <w:t xml:space="preserve"> темпа роста номинальной начисленной среднемесячной заработной платы на одного работника в соответствующем финансовом году, определяемого в соответствии с прогнозом социально-экономического развития</w:t>
      </w:r>
      <w:r>
        <w:rPr>
          <w:sz w:val="28"/>
          <w:szCs w:val="28"/>
        </w:rPr>
        <w:t xml:space="preserve"> городского округа ЗАТО Светлый</w:t>
      </w:r>
      <w:r w:rsidRPr="005B43F4">
        <w:rPr>
          <w:sz w:val="28"/>
          <w:szCs w:val="28"/>
        </w:rPr>
        <w:t xml:space="preserve">, разрабатываемым согласно </w:t>
      </w:r>
      <w:hyperlink r:id="rId67" w:history="1">
        <w:r w:rsidRPr="00C80F67">
          <w:rPr>
            <w:sz w:val="28"/>
            <w:szCs w:val="28"/>
          </w:rPr>
          <w:t>статье 173</w:t>
        </w:r>
      </w:hyperlink>
      <w:r w:rsidRPr="00C80F67">
        <w:rPr>
          <w:sz w:val="28"/>
          <w:szCs w:val="28"/>
        </w:rPr>
        <w:t xml:space="preserve"> Бюджетного кодекса Российской Федерации.</w:t>
      </w:r>
    </w:p>
    <w:p w:rsidR="008A27D1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F67">
        <w:rPr>
          <w:sz w:val="28"/>
          <w:szCs w:val="28"/>
        </w:rPr>
        <w:t xml:space="preserve">Годовой фонд оплаты труда и годовой фонд рабочего времени s-ого работника, который не принимает непосредственного участия в оказании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C80F67">
        <w:rPr>
          <w:sz w:val="28"/>
          <w:szCs w:val="28"/>
        </w:rPr>
        <w:t xml:space="preserve">услуги, определяются в соответствии со значениями </w:t>
      </w:r>
      <w:r w:rsidR="008A27D1">
        <w:rPr>
          <w:sz w:val="28"/>
          <w:szCs w:val="28"/>
        </w:rPr>
        <w:br/>
      </w:r>
    </w:p>
    <w:p w:rsidR="008A27D1" w:rsidRPr="00881708" w:rsidRDefault="008A27D1" w:rsidP="008A27D1">
      <w:pPr>
        <w:widowControl w:val="0"/>
        <w:autoSpaceDE w:val="0"/>
        <w:autoSpaceDN w:val="0"/>
        <w:adjustRightInd w:val="0"/>
        <w:jc w:val="center"/>
      </w:pPr>
      <w:r w:rsidRPr="00881708">
        <w:lastRenderedPageBreak/>
        <w:t>13</w:t>
      </w:r>
    </w:p>
    <w:p w:rsidR="008A27D1" w:rsidRPr="00881708" w:rsidRDefault="008A27D1" w:rsidP="008A27D1">
      <w:pPr>
        <w:widowControl w:val="0"/>
        <w:autoSpaceDE w:val="0"/>
        <w:autoSpaceDN w:val="0"/>
        <w:adjustRightInd w:val="0"/>
        <w:jc w:val="center"/>
      </w:pPr>
    </w:p>
    <w:p w:rsidR="00FE4C9D" w:rsidRPr="005B43F4" w:rsidRDefault="00FE4C9D" w:rsidP="008A27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0F67">
        <w:rPr>
          <w:sz w:val="28"/>
          <w:szCs w:val="28"/>
        </w:rPr>
        <w:t xml:space="preserve">натуральных норм, применяемых согласно положениям </w:t>
      </w:r>
      <w:hyperlink w:anchor="Par67" w:history="1">
        <w:r w:rsidRPr="00C80F67">
          <w:rPr>
            <w:sz w:val="28"/>
            <w:szCs w:val="28"/>
          </w:rPr>
          <w:t xml:space="preserve">пункта </w:t>
        </w:r>
        <w:r>
          <w:rPr>
            <w:sz w:val="28"/>
            <w:szCs w:val="28"/>
          </w:rPr>
          <w:t>11</w:t>
        </w:r>
      </w:hyperlink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r w:rsidRPr="005B43F4">
        <w:rPr>
          <w:sz w:val="28"/>
          <w:szCs w:val="28"/>
        </w:rPr>
        <w:t>.</w:t>
      </w:r>
    </w:p>
    <w:p w:rsidR="00FE4C9D" w:rsidRDefault="00FE4C9D" w:rsidP="008A27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 xml:space="preserve">Отношение затрат на оплату труда с учетом начислений на выплаты по оплате труда работников, которые не принимают непосредственного </w:t>
      </w:r>
      <w:r>
        <w:rPr>
          <w:sz w:val="28"/>
          <w:szCs w:val="28"/>
        </w:rPr>
        <w:br/>
      </w:r>
      <w:r w:rsidRPr="005B43F4">
        <w:rPr>
          <w:sz w:val="28"/>
          <w:szCs w:val="28"/>
        </w:rPr>
        <w:t xml:space="preserve">участия в оказании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услуги, к затратам на оплату труда с начислениями на выплаты по оплате труда работников, непосредственно связанных с оказанием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услуги, не должно превышать установленн</w:t>
      </w:r>
      <w:r>
        <w:rPr>
          <w:sz w:val="28"/>
          <w:szCs w:val="28"/>
        </w:rPr>
        <w:t>ую</w:t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нормативными правовыми актами городского округа ЗАТО Светлый </w:t>
      </w:r>
      <w:r w:rsidRPr="00EC5F79">
        <w:rPr>
          <w:sz w:val="28"/>
          <w:szCs w:val="28"/>
        </w:rPr>
        <w:t>предельн</w:t>
      </w:r>
      <w:r>
        <w:rPr>
          <w:sz w:val="28"/>
          <w:szCs w:val="28"/>
        </w:rPr>
        <w:t>ую</w:t>
      </w:r>
      <w:r w:rsidRPr="00EC5F79">
        <w:rPr>
          <w:sz w:val="28"/>
          <w:szCs w:val="28"/>
        </w:rPr>
        <w:t xml:space="preserve"> дол</w:t>
      </w:r>
      <w:r>
        <w:rPr>
          <w:sz w:val="28"/>
          <w:szCs w:val="28"/>
        </w:rPr>
        <w:t>ю</w:t>
      </w:r>
      <w:r w:rsidRPr="00EC5F79">
        <w:rPr>
          <w:sz w:val="28"/>
          <w:szCs w:val="28"/>
        </w:rPr>
        <w:t xml:space="preserve"> расходов на оплату труда с начислениями административно</w:t>
      </w:r>
      <w:r>
        <w:rPr>
          <w:sz w:val="28"/>
          <w:szCs w:val="28"/>
        </w:rPr>
        <w:t>-</w:t>
      </w:r>
      <w:r w:rsidRPr="00EC5F79">
        <w:rPr>
          <w:sz w:val="28"/>
          <w:szCs w:val="28"/>
        </w:rPr>
        <w:t>управленческого и вспомогательного персонала учреждения в фонде оплаты труда учреждения</w:t>
      </w:r>
      <w:r w:rsidRPr="005B43F4">
        <w:rPr>
          <w:sz w:val="28"/>
          <w:szCs w:val="28"/>
        </w:rPr>
        <w:t>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5B43F4">
        <w:rPr>
          <w:sz w:val="28"/>
          <w:szCs w:val="28"/>
        </w:rPr>
        <w:t xml:space="preserve">. Затраты на приобретение прочих работ и услуг на оказание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услуги в соответствии со значениями натуральных норм, определенных согласно </w:t>
      </w:r>
      <w:hyperlink w:anchor="Par67" w:history="1">
        <w:r w:rsidRPr="00A2478F">
          <w:rPr>
            <w:sz w:val="28"/>
            <w:szCs w:val="28"/>
          </w:rPr>
          <w:t xml:space="preserve">пункту </w:t>
        </w:r>
      </w:hyperlink>
      <w:r>
        <w:t>11</w:t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r w:rsidRPr="005B43F4">
        <w:rPr>
          <w:sz w:val="28"/>
          <w:szCs w:val="28"/>
        </w:rPr>
        <w:t>, рассчитываются по формуле: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4C9D" w:rsidRPr="005B43F4" w:rsidRDefault="00FE4C9D" w:rsidP="00FE4C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43F4">
        <w:rPr>
          <w:sz w:val="28"/>
          <w:szCs w:val="28"/>
        </w:rPr>
        <w:t xml:space="preserve">(15) </w:t>
      </w:r>
      <w:r>
        <w:rPr>
          <w:noProof/>
          <w:position w:val="-16"/>
          <w:sz w:val="28"/>
          <w:szCs w:val="28"/>
        </w:rPr>
        <w:drawing>
          <wp:inline distT="0" distB="0" distL="0" distR="0">
            <wp:extent cx="1638300" cy="276225"/>
            <wp:effectExtent l="19050" t="0" r="0" b="0"/>
            <wp:docPr id="57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>, где: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38125"/>
            <wp:effectExtent l="0" t="0" r="0" b="0"/>
            <wp:docPr id="58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значение натуральной нормы потребления s-ой прочей работы или услуги, учитываемая при расчете базового норматива затрат на общехозяйственные нужды на оказание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38125"/>
            <wp:effectExtent l="0" t="0" r="0" b="0"/>
            <wp:docPr id="59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стоимость (цена, тариф) s-ой прочей работы или </w:t>
      </w:r>
      <w:r>
        <w:rPr>
          <w:sz w:val="28"/>
          <w:szCs w:val="28"/>
        </w:rPr>
        <w:br/>
      </w:r>
      <w:r w:rsidRPr="005B43F4">
        <w:rPr>
          <w:sz w:val="28"/>
          <w:szCs w:val="28"/>
        </w:rPr>
        <w:t xml:space="preserve">услуги, учитываемой при расчете базового норматива затрат </w:t>
      </w:r>
      <w:r>
        <w:rPr>
          <w:sz w:val="28"/>
          <w:szCs w:val="28"/>
        </w:rPr>
        <w:br/>
      </w:r>
      <w:r w:rsidRPr="005B43F4">
        <w:rPr>
          <w:sz w:val="28"/>
          <w:szCs w:val="28"/>
        </w:rPr>
        <w:t xml:space="preserve">на общехозяйственные нужды на оказание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 в соответствующем финансовом году.</w:t>
      </w:r>
    </w:p>
    <w:p w:rsidR="00FE4C9D" w:rsidRPr="00D66E31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>Стоимость (цена, тариф) s-ой прочей работы или услуги, учитываемой при расчете базового норматива затрат на общехозяйственные нужды на оказание i-</w:t>
      </w:r>
      <w:r w:rsidRPr="00D66E31">
        <w:rPr>
          <w:sz w:val="28"/>
          <w:szCs w:val="28"/>
        </w:rPr>
        <w:t>ой муниципальной</w:t>
      </w:r>
      <w:r w:rsidRPr="00D66E31">
        <w:rPr>
          <w:b/>
          <w:bCs/>
          <w:sz w:val="28"/>
          <w:szCs w:val="28"/>
        </w:rPr>
        <w:t xml:space="preserve"> </w:t>
      </w:r>
      <w:r w:rsidRPr="00D66E31">
        <w:rPr>
          <w:sz w:val="28"/>
          <w:szCs w:val="28"/>
        </w:rPr>
        <w:t xml:space="preserve">услуги, определяется в соответствии с положениями </w:t>
      </w:r>
      <w:hyperlink w:anchor="Par247" w:history="1">
        <w:r w:rsidRPr="00D66E31">
          <w:rPr>
            <w:sz w:val="28"/>
            <w:szCs w:val="28"/>
          </w:rPr>
          <w:t>пункта 29</w:t>
        </w:r>
      </w:hyperlink>
      <w:r w:rsidRPr="00D66E31">
        <w:rPr>
          <w:sz w:val="28"/>
          <w:szCs w:val="28"/>
        </w:rPr>
        <w:t xml:space="preserve"> настоящего Порядка.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247"/>
      <w:bookmarkEnd w:id="6"/>
      <w:r w:rsidRPr="00D66E31">
        <w:rPr>
          <w:sz w:val="28"/>
          <w:szCs w:val="28"/>
        </w:rPr>
        <w:t>29. Стоимость (цена, тариф) материальных запасов, особо ценного движимого имущества, работ</w:t>
      </w:r>
      <w:r w:rsidRPr="005B43F4">
        <w:rPr>
          <w:sz w:val="28"/>
          <w:szCs w:val="28"/>
        </w:rPr>
        <w:t xml:space="preserve"> и услуг, учитываемых при определении базового норматива затрат на оказание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 xml:space="preserve">услуги, определяется на основании информации о рыночных ценах (тарифах) на идентичные планируемым к приобретению материальные запасы, объекты особо ценного движимого имущества, работы и услуги, а при их отсутствии </w:t>
      </w:r>
      <w:r w:rsidR="008A27D1"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на однородные материальные запасы, объекты особо ценного движимого имущества, работы и услуги, с учетом прогнозного индекса потребительских цен на конец соответствующего финансового года, определяемого в соответствии с прогнозом социально-экономического </w:t>
      </w:r>
      <w:r>
        <w:rPr>
          <w:sz w:val="28"/>
          <w:szCs w:val="28"/>
        </w:rPr>
        <w:t>городского округа ЗАТО Светлый</w:t>
      </w:r>
      <w:r w:rsidRPr="005B43F4">
        <w:rPr>
          <w:sz w:val="28"/>
          <w:szCs w:val="28"/>
        </w:rPr>
        <w:t xml:space="preserve">, разрабатываемым </w:t>
      </w:r>
      <w:r w:rsidRPr="00A2478F">
        <w:rPr>
          <w:sz w:val="28"/>
          <w:szCs w:val="28"/>
        </w:rPr>
        <w:t xml:space="preserve">согласно </w:t>
      </w:r>
      <w:hyperlink r:id="rId71" w:history="1">
        <w:r w:rsidRPr="00A2478F">
          <w:rPr>
            <w:sz w:val="28"/>
            <w:szCs w:val="28"/>
          </w:rPr>
          <w:t>статье 173</w:t>
        </w:r>
      </w:hyperlink>
      <w:r w:rsidRPr="005B43F4">
        <w:rPr>
          <w:sz w:val="28"/>
          <w:szCs w:val="28"/>
        </w:rPr>
        <w:t xml:space="preserve"> Бюджетного кодекса Российской Федерации, при обосновании бюджетных ассигнований на очередной финансовый год </w:t>
      </w:r>
      <w:r>
        <w:rPr>
          <w:sz w:val="28"/>
          <w:szCs w:val="28"/>
        </w:rPr>
        <w:t>(</w:t>
      </w:r>
      <w:r w:rsidRPr="005B43F4">
        <w:rPr>
          <w:sz w:val="28"/>
          <w:szCs w:val="28"/>
        </w:rPr>
        <w:t>на очередной финансовый год и плановый период</w:t>
      </w:r>
      <w:r>
        <w:rPr>
          <w:sz w:val="28"/>
          <w:szCs w:val="28"/>
        </w:rPr>
        <w:t>)</w:t>
      </w:r>
      <w:r w:rsidRPr="005B43F4">
        <w:rPr>
          <w:sz w:val="28"/>
          <w:szCs w:val="28"/>
        </w:rPr>
        <w:t>.</w:t>
      </w:r>
    </w:p>
    <w:p w:rsidR="008A27D1" w:rsidRDefault="008A27D1" w:rsidP="008A27D1">
      <w:pPr>
        <w:widowControl w:val="0"/>
        <w:autoSpaceDE w:val="0"/>
        <w:autoSpaceDN w:val="0"/>
        <w:adjustRightInd w:val="0"/>
        <w:jc w:val="center"/>
        <w:rPr>
          <w:noProof/>
          <w:position w:val="-12"/>
        </w:rPr>
      </w:pPr>
    </w:p>
    <w:p w:rsidR="008A27D1" w:rsidRDefault="008A27D1" w:rsidP="008A27D1">
      <w:pPr>
        <w:widowControl w:val="0"/>
        <w:autoSpaceDE w:val="0"/>
        <w:autoSpaceDN w:val="0"/>
        <w:adjustRightInd w:val="0"/>
        <w:jc w:val="center"/>
        <w:rPr>
          <w:noProof/>
          <w:position w:val="-12"/>
        </w:rPr>
      </w:pPr>
    </w:p>
    <w:p w:rsidR="008A27D1" w:rsidRDefault="008A27D1" w:rsidP="008A27D1">
      <w:pPr>
        <w:widowControl w:val="0"/>
        <w:autoSpaceDE w:val="0"/>
        <w:autoSpaceDN w:val="0"/>
        <w:adjustRightInd w:val="0"/>
        <w:jc w:val="center"/>
        <w:rPr>
          <w:noProof/>
          <w:position w:val="-12"/>
        </w:rPr>
      </w:pPr>
    </w:p>
    <w:p w:rsidR="008A27D1" w:rsidRPr="00881708" w:rsidRDefault="008A27D1" w:rsidP="008A27D1">
      <w:pPr>
        <w:widowControl w:val="0"/>
        <w:autoSpaceDE w:val="0"/>
        <w:autoSpaceDN w:val="0"/>
        <w:adjustRightInd w:val="0"/>
        <w:jc w:val="center"/>
        <w:rPr>
          <w:noProof/>
          <w:position w:val="-12"/>
        </w:rPr>
      </w:pPr>
      <w:r w:rsidRPr="00881708">
        <w:rPr>
          <w:noProof/>
          <w:position w:val="-12"/>
        </w:rPr>
        <w:lastRenderedPageBreak/>
        <w:t>14</w:t>
      </w:r>
    </w:p>
    <w:p w:rsidR="008A27D1" w:rsidRPr="00881708" w:rsidRDefault="008A27D1" w:rsidP="008A27D1">
      <w:pPr>
        <w:widowControl w:val="0"/>
        <w:autoSpaceDE w:val="0"/>
        <w:autoSpaceDN w:val="0"/>
        <w:adjustRightInd w:val="0"/>
        <w:jc w:val="center"/>
        <w:rPr>
          <w:noProof/>
          <w:position w:val="-12"/>
        </w:rPr>
      </w:pP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3F4">
        <w:rPr>
          <w:sz w:val="28"/>
          <w:szCs w:val="28"/>
        </w:rPr>
        <w:t>Определение значения идентичности и однородности материальных запасов, объектов особо ценного движимого имущества, работ и услуг, получение информации о рыночных ценах (тарифах) осуществляется в порядке, установленном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5B43F4">
        <w:rPr>
          <w:sz w:val="28"/>
          <w:szCs w:val="28"/>
        </w:rPr>
        <w:t>. Отраслевой корректирующий коэффициент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60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) рассчитывается к базовому нормативу затрат на оказание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услуги, исходя из соответствующих показателей отраслевой специфики.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5B43F4">
        <w:rPr>
          <w:sz w:val="28"/>
          <w:szCs w:val="28"/>
        </w:rPr>
        <w:t xml:space="preserve">. Территориальный корректирующий коэффициент устанавливается к базовому нормативу затрат на оказание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5B43F4">
        <w:rPr>
          <w:sz w:val="28"/>
          <w:szCs w:val="28"/>
        </w:rPr>
        <w:t>услуги, скорректированному на отраслевой коэффициент, и рассчитывается по формуле:</w:t>
      </w:r>
    </w:p>
    <w:p w:rsidR="00FE4C9D" w:rsidRPr="00881708" w:rsidRDefault="00FE4C9D" w:rsidP="00FE4C9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E4C9D" w:rsidRPr="005B43F4" w:rsidRDefault="00FE4C9D" w:rsidP="00FE4C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43F4">
        <w:rPr>
          <w:sz w:val="28"/>
          <w:szCs w:val="28"/>
        </w:rPr>
        <w:t xml:space="preserve">(16) </w:t>
      </w:r>
      <w:r>
        <w:rPr>
          <w:noProof/>
          <w:position w:val="-32"/>
          <w:sz w:val="28"/>
          <w:szCs w:val="28"/>
        </w:rPr>
        <w:drawing>
          <wp:inline distT="0" distB="0" distL="0" distR="0">
            <wp:extent cx="2495550" cy="523875"/>
            <wp:effectExtent l="0" t="0" r="0" b="0"/>
            <wp:docPr id="61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>, где:</w:t>
      </w:r>
    </w:p>
    <w:p w:rsidR="00FE4C9D" w:rsidRPr="00881708" w:rsidRDefault="00FE4C9D" w:rsidP="00FE4C9D">
      <w:pPr>
        <w:widowControl w:val="0"/>
        <w:autoSpaceDE w:val="0"/>
        <w:autoSpaceDN w:val="0"/>
        <w:adjustRightInd w:val="0"/>
        <w:jc w:val="both"/>
      </w:pPr>
    </w:p>
    <w:p w:rsidR="00FE4C9D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95275" cy="257175"/>
            <wp:effectExtent l="0" t="0" r="9525" b="0"/>
            <wp:docPr id="4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территориальный корректирующий коэффициент на оплату труда с начислениями на выплаты по оплате труда;</w:t>
      </w:r>
    </w:p>
    <w:p w:rsidR="00FE4C9D" w:rsidRPr="005B43F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3375" cy="276225"/>
            <wp:effectExtent l="0" t="0" r="0" b="0"/>
            <wp:docPr id="6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3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43F4">
        <w:rPr>
          <w:sz w:val="28"/>
          <w:szCs w:val="28"/>
        </w:rPr>
        <w:t xml:space="preserve"> территориальный корректирующий коэффициент на коммунальные услуги и на содержание недвижимого имущества.</w:t>
      </w:r>
    </w:p>
    <w:p w:rsidR="00FE4C9D" w:rsidRPr="00141ECE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141ECE">
        <w:rPr>
          <w:sz w:val="28"/>
          <w:szCs w:val="28"/>
        </w:rPr>
        <w:t>. Территориальный корректирующий коэффициент на оплату труда с начислениями на выплаты по оплате труда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95275" cy="257175"/>
            <wp:effectExtent l="0" t="0" r="9525" b="0"/>
            <wp:docPr id="64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ECE">
        <w:rPr>
          <w:sz w:val="28"/>
          <w:szCs w:val="28"/>
        </w:rPr>
        <w:t xml:space="preserve">) рассчитывается как соотношение между среднемесячной начисленной заработной платой муниципального </w:t>
      </w:r>
      <w:r>
        <w:rPr>
          <w:sz w:val="28"/>
          <w:szCs w:val="28"/>
        </w:rPr>
        <w:t>образования</w:t>
      </w:r>
      <w:r w:rsidRPr="00141ECE">
        <w:rPr>
          <w:sz w:val="28"/>
          <w:szCs w:val="28"/>
        </w:rPr>
        <w:t xml:space="preserve">, на территории которого оказывается услуга, и среднемесячной начисленной заработной платой в целом по экономике по </w:t>
      </w:r>
      <w:r>
        <w:rPr>
          <w:sz w:val="28"/>
          <w:szCs w:val="28"/>
        </w:rPr>
        <w:t>муниципальному образованию</w:t>
      </w:r>
      <w:r w:rsidRPr="00141ECE">
        <w:rPr>
          <w:sz w:val="28"/>
          <w:szCs w:val="28"/>
        </w:rPr>
        <w:t xml:space="preserve">, данные по которому использовались для определения базового норматива затрат на оказание i-ой </w:t>
      </w:r>
      <w:r>
        <w:rPr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141ECE">
        <w:rPr>
          <w:sz w:val="28"/>
          <w:szCs w:val="28"/>
        </w:rPr>
        <w:t>услуги.</w:t>
      </w:r>
    </w:p>
    <w:p w:rsidR="00FE4C9D" w:rsidRPr="00364894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141ECE">
        <w:rPr>
          <w:sz w:val="28"/>
          <w:szCs w:val="28"/>
        </w:rPr>
        <w:t xml:space="preserve">. Территориальный корректирующий коэффициент на коммунальные услуги и на </w:t>
      </w:r>
      <w:r w:rsidRPr="00364894">
        <w:rPr>
          <w:sz w:val="28"/>
          <w:szCs w:val="28"/>
        </w:rPr>
        <w:t>содержание недвижимого имущества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33375" cy="276225"/>
            <wp:effectExtent l="0" t="0" r="0" b="0"/>
            <wp:docPr id="65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4894">
        <w:rPr>
          <w:sz w:val="28"/>
          <w:szCs w:val="28"/>
        </w:rPr>
        <w:t>) рассчитывается как соотношение между суммой затрат на коммунальные услуги и на содержание объектов недвижимого имущества, необходимого для выполнения муниципального задания (в том числе затраты на арендные платежи), определяемыми в соответствии с натуральными нормами, ценами и тарифами на данные услуги, в муниципальном образовании, на территории которого оказывается услуга, и суммой затрат на коммунальные услуги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57175"/>
            <wp:effectExtent l="0" t="0" r="0" b="0"/>
            <wp:docPr id="66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4894">
        <w:rPr>
          <w:sz w:val="28"/>
          <w:szCs w:val="28"/>
        </w:rPr>
        <w:t>) и на содержание объектов недвижимого имущества, необходимого для выполнения муниципального задания (в том числе затраты на арендные платежи)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24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4894">
        <w:rPr>
          <w:sz w:val="28"/>
          <w:szCs w:val="28"/>
        </w:rPr>
        <w:t xml:space="preserve">), в </w:t>
      </w:r>
      <w:r>
        <w:rPr>
          <w:sz w:val="28"/>
          <w:szCs w:val="28"/>
        </w:rPr>
        <w:t>муниципальном образовании</w:t>
      </w:r>
      <w:r w:rsidRPr="00364894">
        <w:rPr>
          <w:sz w:val="28"/>
          <w:szCs w:val="28"/>
        </w:rPr>
        <w:t>, данные по которому использовались для определения базового норматива затрат на оказание i-ой муниципальной</w:t>
      </w:r>
      <w:r w:rsidRPr="00364894">
        <w:rPr>
          <w:b/>
          <w:bCs/>
          <w:sz w:val="28"/>
          <w:szCs w:val="28"/>
        </w:rPr>
        <w:t xml:space="preserve"> </w:t>
      </w:r>
      <w:r w:rsidRPr="00364894">
        <w:rPr>
          <w:sz w:val="28"/>
          <w:szCs w:val="28"/>
        </w:rPr>
        <w:t>услуги.</w:t>
      </w:r>
    </w:p>
    <w:p w:rsidR="00FE4C9D" w:rsidRDefault="00FE4C9D" w:rsidP="00FE4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FE4C9D" w:rsidRDefault="00FE4C9D" w:rsidP="00FE4C9D">
      <w:pPr>
        <w:widowControl w:val="0"/>
        <w:autoSpaceDE w:val="0"/>
        <w:autoSpaceDN w:val="0"/>
        <w:adjustRightInd w:val="0"/>
        <w:jc w:val="center"/>
      </w:pPr>
      <w:r>
        <w:lastRenderedPageBreak/>
        <w:t>15</w:t>
      </w:r>
    </w:p>
    <w:p w:rsidR="00FE4C9D" w:rsidRPr="00881708" w:rsidRDefault="00FE4C9D" w:rsidP="00FE4C9D">
      <w:pPr>
        <w:widowControl w:val="0"/>
        <w:autoSpaceDE w:val="0"/>
        <w:autoSpaceDN w:val="0"/>
        <w:adjustRightInd w:val="0"/>
        <w:jc w:val="center"/>
      </w:pPr>
    </w:p>
    <w:p w:rsidR="00FE4C9D" w:rsidRDefault="008A27D1" w:rsidP="005E08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364894">
        <w:rPr>
          <w:sz w:val="28"/>
          <w:szCs w:val="28"/>
        </w:rPr>
        <w:t xml:space="preserve">. Коэффициент выравнивания </w:t>
      </w:r>
      <w:r w:rsidRPr="00DC4721">
        <w:rPr>
          <w:sz w:val="28"/>
          <w:szCs w:val="28"/>
        </w:rPr>
        <w:t xml:space="preserve">к объему финансового обеспечения выполнения </w:t>
      </w:r>
      <w:r>
        <w:rPr>
          <w:sz w:val="28"/>
          <w:szCs w:val="28"/>
        </w:rPr>
        <w:t>муниципального</w:t>
      </w:r>
      <w:r w:rsidRPr="00DC4721">
        <w:rPr>
          <w:sz w:val="28"/>
          <w:szCs w:val="28"/>
        </w:rPr>
        <w:t xml:space="preserve"> задания </w:t>
      </w:r>
      <w:r>
        <w:rPr>
          <w:sz w:val="28"/>
          <w:szCs w:val="28"/>
        </w:rPr>
        <w:t>применяется</w:t>
      </w:r>
      <w:r w:rsidRPr="00364894">
        <w:rPr>
          <w:sz w:val="28"/>
          <w:szCs w:val="28"/>
        </w:rPr>
        <w:t xml:space="preserve"> в случае, если отклонение объем</w:t>
      </w:r>
      <w:r>
        <w:rPr>
          <w:sz w:val="28"/>
          <w:szCs w:val="28"/>
        </w:rPr>
        <w:t>а</w:t>
      </w:r>
      <w:r w:rsidRPr="00364894">
        <w:rPr>
          <w:sz w:val="28"/>
          <w:szCs w:val="28"/>
        </w:rPr>
        <w:t xml:space="preserve"> финансового обеспечения выполнения муниципального задания превышает 10 и более процентов в положительную или отрицательную сторону от фактического уровня финансового</w:t>
      </w:r>
      <w:r w:rsidRPr="00B63AC1">
        <w:rPr>
          <w:sz w:val="28"/>
          <w:szCs w:val="28"/>
        </w:rPr>
        <w:t xml:space="preserve"> обеспечения в текущем (отчетном) финансовом году либо объем финансового обеспечения </w:t>
      </w:r>
      <w:r w:rsidR="00FE4C9D" w:rsidRPr="00B63AC1">
        <w:rPr>
          <w:sz w:val="28"/>
          <w:szCs w:val="28"/>
        </w:rPr>
        <w:t xml:space="preserve">выполнения </w:t>
      </w:r>
      <w:r w:rsidR="00FE4C9D">
        <w:rPr>
          <w:sz w:val="28"/>
          <w:szCs w:val="28"/>
        </w:rPr>
        <w:t>муниципального</w:t>
      </w:r>
      <w:r w:rsidR="00FE4C9D" w:rsidRPr="00B63AC1">
        <w:rPr>
          <w:sz w:val="28"/>
          <w:szCs w:val="28"/>
        </w:rPr>
        <w:t xml:space="preserve"> задания </w:t>
      </w:r>
      <w:r w:rsidR="00FE4C9D">
        <w:rPr>
          <w:sz w:val="28"/>
          <w:szCs w:val="28"/>
        </w:rPr>
        <w:t>муниципальными учреждениями</w:t>
      </w:r>
      <w:r w:rsidR="00FE4C9D" w:rsidRPr="00B63AC1">
        <w:rPr>
          <w:sz w:val="28"/>
          <w:szCs w:val="28"/>
        </w:rPr>
        <w:t xml:space="preserve">, определяемый с соблюдением </w:t>
      </w:r>
      <w:r w:rsidR="00FE4C9D">
        <w:rPr>
          <w:sz w:val="28"/>
          <w:szCs w:val="28"/>
        </w:rPr>
        <w:t>настоящего Порядка</w:t>
      </w:r>
      <w:r w:rsidR="00FE4C9D" w:rsidRPr="00B63AC1">
        <w:rPr>
          <w:sz w:val="28"/>
          <w:szCs w:val="28"/>
        </w:rPr>
        <w:t xml:space="preserve">, превышает объем бюджетных ассигнований, </w:t>
      </w:r>
      <w:r w:rsidR="00FE4C9D" w:rsidRPr="00B63AC1">
        <w:rPr>
          <w:spacing w:val="-2"/>
          <w:sz w:val="28"/>
          <w:szCs w:val="28"/>
        </w:rPr>
        <w:t>предусмотренных главным распорядителям бюджетных средств на соответствующий</w:t>
      </w:r>
      <w:r w:rsidR="00FE4C9D" w:rsidRPr="00B63AC1">
        <w:rPr>
          <w:sz w:val="28"/>
          <w:szCs w:val="28"/>
        </w:rPr>
        <w:t xml:space="preserve"> финансовый год </w:t>
      </w:r>
      <w:r w:rsidR="00FE4C9D">
        <w:rPr>
          <w:sz w:val="28"/>
          <w:szCs w:val="28"/>
        </w:rPr>
        <w:t xml:space="preserve">(финансовый год </w:t>
      </w:r>
      <w:r w:rsidR="00FE4C9D" w:rsidRPr="00B63AC1">
        <w:rPr>
          <w:sz w:val="28"/>
          <w:szCs w:val="28"/>
        </w:rPr>
        <w:t>и плановый период</w:t>
      </w:r>
      <w:r w:rsidR="00FE4C9D">
        <w:rPr>
          <w:sz w:val="28"/>
          <w:szCs w:val="28"/>
        </w:rPr>
        <w:t>)</w:t>
      </w:r>
      <w:r w:rsidR="00FE4C9D" w:rsidRPr="00B63AC1">
        <w:rPr>
          <w:sz w:val="28"/>
          <w:szCs w:val="28"/>
        </w:rPr>
        <w:t xml:space="preserve"> на указанные цели</w:t>
      </w:r>
      <w:r w:rsidR="00FE4C9D">
        <w:rPr>
          <w:sz w:val="28"/>
          <w:szCs w:val="28"/>
        </w:rPr>
        <w:t>.</w:t>
      </w:r>
    </w:p>
    <w:p w:rsidR="003E0BD1" w:rsidRDefault="003E0BD1" w:rsidP="003E0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11BB" w:rsidRDefault="007B11BB" w:rsidP="007B11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1BB" w:rsidRDefault="007B11BB" w:rsidP="007B11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7B11BB" w:rsidSect="007B11BB">
          <w:headerReference w:type="first" r:id="rId78"/>
          <w:pgSz w:w="11906" w:h="16838"/>
          <w:pgMar w:top="1021" w:right="680" w:bottom="284" w:left="1985" w:header="720" w:footer="720" w:gutter="0"/>
          <w:cols w:space="720"/>
          <w:titlePg/>
          <w:docGrid w:linePitch="360"/>
        </w:sectPr>
      </w:pPr>
    </w:p>
    <w:tbl>
      <w:tblPr>
        <w:tblW w:w="15134" w:type="dxa"/>
        <w:tblLook w:val="00A0"/>
      </w:tblPr>
      <w:tblGrid>
        <w:gridCol w:w="6617"/>
        <w:gridCol w:w="8517"/>
      </w:tblGrid>
      <w:tr w:rsidR="00FE4C9D" w:rsidRPr="00AD3CCA" w:rsidTr="005E0843">
        <w:tc>
          <w:tcPr>
            <w:tcW w:w="6617" w:type="dxa"/>
          </w:tcPr>
          <w:p w:rsidR="00FE4C9D" w:rsidRPr="00AD3CCA" w:rsidRDefault="00FE4C9D" w:rsidP="00FE4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7" w:type="dxa"/>
          </w:tcPr>
          <w:p w:rsidR="00FE4C9D" w:rsidRPr="00881708" w:rsidRDefault="00FE4C9D" w:rsidP="00FE4C9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881708">
              <w:rPr>
                <w:sz w:val="28"/>
                <w:szCs w:val="28"/>
              </w:rPr>
              <w:t>Приложение</w:t>
            </w:r>
          </w:p>
          <w:p w:rsidR="00FE4C9D" w:rsidRDefault="00FE4C9D" w:rsidP="00FE4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1708">
              <w:rPr>
                <w:sz w:val="28"/>
                <w:szCs w:val="28"/>
              </w:rPr>
              <w:t xml:space="preserve">к Порядку определения нормативных затрат </w:t>
            </w:r>
          </w:p>
          <w:p w:rsidR="005E0843" w:rsidRDefault="00FE4C9D" w:rsidP="00FE4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1708">
              <w:rPr>
                <w:sz w:val="28"/>
                <w:szCs w:val="28"/>
              </w:rPr>
              <w:t xml:space="preserve">на оказание муниципальными бюджетными учреждениями, муниципальных услуг в сфере </w:t>
            </w:r>
            <w:r w:rsidR="008A27D1">
              <w:rPr>
                <w:sz w:val="28"/>
                <w:szCs w:val="28"/>
              </w:rPr>
              <w:t>образования</w:t>
            </w:r>
            <w:r w:rsidRPr="00881708">
              <w:rPr>
                <w:sz w:val="28"/>
                <w:szCs w:val="28"/>
              </w:rPr>
              <w:t xml:space="preserve">, применяемых </w:t>
            </w:r>
          </w:p>
          <w:p w:rsidR="005E0843" w:rsidRDefault="00FE4C9D" w:rsidP="00FE4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1708">
              <w:rPr>
                <w:sz w:val="28"/>
                <w:szCs w:val="28"/>
              </w:rPr>
              <w:t xml:space="preserve">при расчете объема субсидии на финансовое обеспечение выполнения муниципального задания на оказание </w:t>
            </w:r>
          </w:p>
          <w:p w:rsidR="00FE4C9D" w:rsidRPr="00881708" w:rsidRDefault="00FE4C9D" w:rsidP="00FE4C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1708">
              <w:rPr>
                <w:sz w:val="28"/>
                <w:szCs w:val="28"/>
              </w:rPr>
              <w:t>муниципальных услуг (выполнение работ)</w:t>
            </w:r>
          </w:p>
          <w:p w:rsidR="00FE4C9D" w:rsidRPr="00AD3CCA" w:rsidRDefault="00FE4C9D" w:rsidP="00FE4C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E4C9D" w:rsidRPr="00881708" w:rsidRDefault="00FE4C9D" w:rsidP="00FE4C9D">
      <w:pPr>
        <w:jc w:val="center"/>
        <w:rPr>
          <w:b/>
          <w:sz w:val="28"/>
          <w:szCs w:val="28"/>
        </w:rPr>
      </w:pPr>
      <w:r w:rsidRPr="00881708">
        <w:rPr>
          <w:b/>
          <w:sz w:val="28"/>
          <w:szCs w:val="28"/>
        </w:rPr>
        <w:t>Значения базовых нормативов затрат на оказание муниципальных услуг, значения корректирующих коэффициентов к базовым нормативам затрат и величина нормативных затрат на оказание муниципальных услуг, используемые при расчете объемов субсидий на финансовое  обеспечения муниципальных заданий</w:t>
      </w:r>
    </w:p>
    <w:p w:rsidR="00FE4C9D" w:rsidRPr="00881708" w:rsidRDefault="00FE4C9D" w:rsidP="00FE4C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1708">
        <w:rPr>
          <w:b/>
          <w:sz w:val="28"/>
          <w:szCs w:val="28"/>
        </w:rPr>
        <w:t>на _____  год (на _____ год и плановый период _____ годов)</w:t>
      </w:r>
    </w:p>
    <w:p w:rsidR="00FE4C9D" w:rsidRPr="00881708" w:rsidRDefault="00FE4C9D" w:rsidP="00FE4C9D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tbl>
      <w:tblPr>
        <w:tblW w:w="15750" w:type="dxa"/>
        <w:tblInd w:w="-34" w:type="dxa"/>
        <w:tblLayout w:type="fixed"/>
        <w:tblLook w:val="0000"/>
      </w:tblPr>
      <w:tblGrid>
        <w:gridCol w:w="576"/>
        <w:gridCol w:w="4418"/>
        <w:gridCol w:w="188"/>
        <w:gridCol w:w="715"/>
        <w:gridCol w:w="978"/>
        <w:gridCol w:w="931"/>
        <w:gridCol w:w="2030"/>
        <w:gridCol w:w="2659"/>
        <w:gridCol w:w="1807"/>
        <w:gridCol w:w="1448"/>
      </w:tblGrid>
      <w:tr w:rsidR="00FE4C9D" w:rsidRPr="002E3896" w:rsidTr="008A27D1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C9D" w:rsidRPr="002E3896" w:rsidRDefault="00FE4C9D" w:rsidP="00FE4C9D">
            <w:pPr>
              <w:jc w:val="center"/>
            </w:pPr>
            <w:r w:rsidRPr="002E3896">
              <w:t>1.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Наименование муниципальной услуги</w:t>
            </w:r>
          </w:p>
        </w:tc>
        <w:tc>
          <w:tcPr>
            <w:tcW w:w="10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bookmarkStart w:id="7" w:name="RANGE_C4"/>
            <w:r w:rsidRPr="002E3896">
              <w:t> </w:t>
            </w:r>
            <w:bookmarkEnd w:id="7"/>
          </w:p>
        </w:tc>
      </w:tr>
      <w:tr w:rsidR="00FE4C9D" w:rsidRPr="002E3896" w:rsidTr="008A27D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C9D" w:rsidRPr="002E3896" w:rsidRDefault="00FE4C9D" w:rsidP="00FE4C9D">
            <w:pPr>
              <w:jc w:val="center"/>
            </w:pPr>
            <w:r w:rsidRPr="002E3896">
              <w:t>1.1</w:t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r w:rsidRPr="002E3896">
              <w:t xml:space="preserve">Код услуги по </w:t>
            </w:r>
            <w:r>
              <w:t>ведомственному</w:t>
            </w:r>
            <w:r w:rsidRPr="002E3896">
              <w:t xml:space="preserve"> перечню</w:t>
            </w:r>
          </w:p>
        </w:tc>
        <w:tc>
          <w:tcPr>
            <w:tcW w:w="10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</w:tr>
      <w:tr w:rsidR="00FE4C9D" w:rsidRPr="002E3896" w:rsidTr="008A27D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C9D" w:rsidRPr="002E3896" w:rsidRDefault="00FE4C9D" w:rsidP="00FE4C9D">
            <w:pPr>
              <w:jc w:val="center"/>
            </w:pPr>
            <w:r w:rsidRPr="002E3896">
              <w:t>1.2</w:t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r w:rsidRPr="002E3896">
              <w:t>Категории потребителей муниципальной услуги</w:t>
            </w:r>
          </w:p>
        </w:tc>
        <w:tc>
          <w:tcPr>
            <w:tcW w:w="10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</w:tr>
      <w:tr w:rsidR="00FE4C9D" w:rsidRPr="002E3896" w:rsidTr="008A27D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C9D" w:rsidRPr="002E3896" w:rsidRDefault="00FE4C9D" w:rsidP="00FE4C9D">
            <w:pPr>
              <w:jc w:val="center"/>
            </w:pPr>
            <w:r w:rsidRPr="002E3896">
              <w:t>1.3</w:t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r w:rsidRPr="002E3896">
              <w:t>Уникальный номер реестровой записи</w:t>
            </w:r>
          </w:p>
        </w:tc>
        <w:tc>
          <w:tcPr>
            <w:tcW w:w="10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</w:tr>
      <w:tr w:rsidR="00FE4C9D" w:rsidRPr="002E3896" w:rsidTr="008A27D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C9D" w:rsidRPr="002E3896" w:rsidRDefault="00FE4C9D" w:rsidP="00FE4C9D">
            <w:pPr>
              <w:jc w:val="center"/>
            </w:pPr>
            <w:r w:rsidRPr="002E3896">
              <w:t>1.4</w:t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r w:rsidRPr="002E3896">
              <w:t>Содержание муниципальной услуги</w:t>
            </w:r>
          </w:p>
        </w:tc>
        <w:tc>
          <w:tcPr>
            <w:tcW w:w="10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</w:p>
        </w:tc>
      </w:tr>
      <w:tr w:rsidR="00FE4C9D" w:rsidRPr="002E3896" w:rsidTr="008A27D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C9D" w:rsidRPr="002E3896" w:rsidRDefault="00FE4C9D" w:rsidP="00FE4C9D">
            <w:pPr>
              <w:jc w:val="center"/>
            </w:pPr>
            <w:r w:rsidRPr="002E3896">
              <w:t>1.5</w:t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r w:rsidRPr="002E3896">
              <w:t>Условия (формы) оказания муниципальной услуги</w:t>
            </w:r>
          </w:p>
        </w:tc>
        <w:tc>
          <w:tcPr>
            <w:tcW w:w="10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</w:tr>
      <w:tr w:rsidR="00FE4C9D" w:rsidRPr="002E3896" w:rsidTr="008A27D1">
        <w:trPr>
          <w:trHeight w:val="2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1.6</w:t>
            </w:r>
          </w:p>
        </w:tc>
        <w:tc>
          <w:tcPr>
            <w:tcW w:w="4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r w:rsidRPr="002E3896">
              <w:t>Наименование учреждения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Значение базового норматива затрат, рублей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Значение терри</w:t>
            </w:r>
            <w:r>
              <w:t>-</w:t>
            </w:r>
            <w:r w:rsidRPr="002E3896">
              <w:t>ториального корректирую</w:t>
            </w:r>
            <w:r>
              <w:t>-</w:t>
            </w:r>
            <w:r w:rsidRPr="002E3896">
              <w:t>щего коэффи</w:t>
            </w:r>
            <w:r>
              <w:t>-</w:t>
            </w:r>
            <w:r w:rsidRPr="002E3896">
              <w:t>циента, %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Значение отраслевого корректирующего коэффициента (интег</w:t>
            </w:r>
            <w:r>
              <w:t>-</w:t>
            </w:r>
            <w:r w:rsidRPr="002E3896">
              <w:t>рированное значение нескольких отрасле</w:t>
            </w:r>
            <w:r>
              <w:t>-</w:t>
            </w:r>
            <w:r w:rsidRPr="002E3896">
              <w:t>вых корректирующих коэффициентов), %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ind w:left="-47"/>
              <w:jc w:val="center"/>
            </w:pPr>
            <w:r w:rsidRPr="002E3896">
              <w:t>Значение коэффициента выравнивания, %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ind w:left="-96" w:right="-44"/>
              <w:jc w:val="center"/>
            </w:pPr>
            <w:r w:rsidRPr="002E3896">
              <w:t>Величина норматив</w:t>
            </w:r>
            <w:r w:rsidR="008A27D1">
              <w:t>-</w:t>
            </w:r>
            <w:r w:rsidRPr="002E3896">
              <w:t>ных затрат, рублей</w:t>
            </w:r>
          </w:p>
        </w:tc>
      </w:tr>
      <w:tr w:rsidR="00FE4C9D" w:rsidRPr="002E3896" w:rsidTr="008A27D1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9D" w:rsidRPr="002E3896" w:rsidRDefault="00FE4C9D" w:rsidP="00FE4C9D"/>
        </w:tc>
        <w:tc>
          <w:tcPr>
            <w:tcW w:w="46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9D" w:rsidRPr="002E3896" w:rsidRDefault="00FE4C9D" w:rsidP="00FE4C9D"/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ind w:left="-72" w:right="-64"/>
              <w:jc w:val="center"/>
            </w:pPr>
            <w:r w:rsidRPr="002E3896">
              <w:t>Всего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в том числе: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9D" w:rsidRPr="002E3896" w:rsidRDefault="00FE4C9D" w:rsidP="00FE4C9D"/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9D" w:rsidRPr="002E3896" w:rsidRDefault="00FE4C9D" w:rsidP="00FE4C9D"/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9D" w:rsidRPr="002E3896" w:rsidRDefault="00FE4C9D" w:rsidP="00FE4C9D"/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9D" w:rsidRPr="002E3896" w:rsidRDefault="00FE4C9D" w:rsidP="00FE4C9D"/>
        </w:tc>
      </w:tr>
      <w:tr w:rsidR="00FE4C9D" w:rsidRPr="002E3896" w:rsidTr="008A27D1">
        <w:trPr>
          <w:trHeight w:val="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9D" w:rsidRPr="002E3896" w:rsidRDefault="00FE4C9D" w:rsidP="00FE4C9D"/>
        </w:tc>
        <w:tc>
          <w:tcPr>
            <w:tcW w:w="46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9D" w:rsidRPr="002E3896" w:rsidRDefault="00FE4C9D" w:rsidP="00FE4C9D"/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9D" w:rsidRPr="002E3896" w:rsidRDefault="00FE4C9D" w:rsidP="00FE4C9D"/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ind w:right="-138"/>
              <w:jc w:val="center"/>
            </w:pPr>
            <w:r w:rsidRPr="002E3896">
              <w:t>ФОТ*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КУ**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</w:tr>
      <w:tr w:rsidR="00FE4C9D" w:rsidRPr="002E3896" w:rsidTr="008A27D1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C9D" w:rsidRPr="002E3896" w:rsidRDefault="00FE4C9D" w:rsidP="00FE4C9D">
            <w:pPr>
              <w:ind w:left="-78" w:right="-88"/>
              <w:jc w:val="center"/>
            </w:pPr>
            <w:r w:rsidRPr="002E3896">
              <w:t>1.6.1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</w:tr>
      <w:tr w:rsidR="00FE4C9D" w:rsidRPr="002E3896" w:rsidTr="008A27D1">
        <w:trPr>
          <w:trHeight w:val="20"/>
        </w:trPr>
        <w:tc>
          <w:tcPr>
            <w:tcW w:w="15750" w:type="dxa"/>
            <w:gridSpan w:val="10"/>
            <w:tcBorders>
              <w:top w:val="single" w:sz="4" w:space="0" w:color="auto"/>
            </w:tcBorders>
            <w:noWrap/>
          </w:tcPr>
          <w:p w:rsidR="00FE4C9D" w:rsidRDefault="00FE4C9D" w:rsidP="00FE4C9D">
            <w:pPr>
              <w:jc w:val="center"/>
              <w:rPr>
                <w:sz w:val="4"/>
                <w:szCs w:val="4"/>
              </w:rPr>
            </w:pPr>
          </w:p>
          <w:p w:rsidR="005E0843" w:rsidRDefault="005E0843" w:rsidP="00FE4C9D">
            <w:pPr>
              <w:jc w:val="center"/>
              <w:rPr>
                <w:sz w:val="4"/>
                <w:szCs w:val="4"/>
              </w:rPr>
            </w:pPr>
          </w:p>
          <w:p w:rsidR="005E0843" w:rsidRDefault="005E0843" w:rsidP="00FE4C9D">
            <w:pPr>
              <w:jc w:val="center"/>
              <w:rPr>
                <w:sz w:val="4"/>
                <w:szCs w:val="4"/>
              </w:rPr>
            </w:pPr>
          </w:p>
          <w:p w:rsidR="005E0843" w:rsidRDefault="005E0843" w:rsidP="00FE4C9D">
            <w:pPr>
              <w:jc w:val="center"/>
              <w:rPr>
                <w:sz w:val="4"/>
                <w:szCs w:val="4"/>
              </w:rPr>
            </w:pPr>
          </w:p>
          <w:p w:rsidR="005E0843" w:rsidRDefault="005E0843" w:rsidP="00FE4C9D">
            <w:pPr>
              <w:jc w:val="center"/>
              <w:rPr>
                <w:sz w:val="4"/>
                <w:szCs w:val="4"/>
              </w:rPr>
            </w:pPr>
          </w:p>
          <w:p w:rsidR="005E0843" w:rsidRPr="000D3CF8" w:rsidRDefault="005E0843" w:rsidP="00FE4C9D">
            <w:pPr>
              <w:jc w:val="center"/>
              <w:rPr>
                <w:sz w:val="4"/>
                <w:szCs w:val="4"/>
              </w:rPr>
            </w:pPr>
          </w:p>
        </w:tc>
      </w:tr>
      <w:tr w:rsidR="00FE4C9D" w:rsidRPr="002E3896" w:rsidTr="008A27D1">
        <w:trPr>
          <w:trHeight w:val="20"/>
        </w:trPr>
        <w:tc>
          <w:tcPr>
            <w:tcW w:w="15750" w:type="dxa"/>
            <w:gridSpan w:val="10"/>
            <w:tcBorders>
              <w:bottom w:val="single" w:sz="4" w:space="0" w:color="auto"/>
            </w:tcBorders>
            <w:noWrap/>
          </w:tcPr>
          <w:p w:rsidR="00FE4C9D" w:rsidRDefault="00FE4C9D" w:rsidP="00FE4C9D">
            <w:pPr>
              <w:jc w:val="center"/>
            </w:pPr>
            <w:r>
              <w:lastRenderedPageBreak/>
              <w:t>2</w:t>
            </w:r>
          </w:p>
          <w:p w:rsidR="00FE4C9D" w:rsidRPr="002E3896" w:rsidRDefault="00FE4C9D" w:rsidP="00FE4C9D">
            <w:pPr>
              <w:jc w:val="center"/>
            </w:pPr>
          </w:p>
        </w:tc>
      </w:tr>
      <w:tr w:rsidR="00FE4C9D" w:rsidRPr="002E3896" w:rsidTr="008A27D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C9D" w:rsidRPr="002E3896" w:rsidRDefault="00FE4C9D" w:rsidP="00FE4C9D">
            <w:pPr>
              <w:ind w:left="-106" w:right="-95"/>
              <w:jc w:val="center"/>
            </w:pPr>
            <w:r w:rsidRPr="002E3896">
              <w:t>1.6.2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</w:tr>
      <w:tr w:rsidR="00FE4C9D" w:rsidRPr="002E3896" w:rsidTr="008A27D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C9D" w:rsidRPr="002E3896" w:rsidRDefault="00FE4C9D" w:rsidP="00FE4C9D">
            <w:pPr>
              <w:ind w:left="-106" w:right="-95"/>
              <w:jc w:val="center"/>
            </w:pPr>
            <w:r w:rsidRPr="002E3896">
              <w:t>….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</w:tr>
      <w:tr w:rsidR="00FE4C9D" w:rsidRPr="002E3896" w:rsidTr="008A27D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C9D" w:rsidRPr="002E3896" w:rsidRDefault="00FE4C9D" w:rsidP="00FE4C9D">
            <w:pPr>
              <w:ind w:left="-106" w:right="-95"/>
              <w:jc w:val="center"/>
            </w:pPr>
            <w:r w:rsidRPr="002E3896">
              <w:t>2.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r w:rsidRPr="002E3896">
              <w:t>Наименование муниципальной услуги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r w:rsidRPr="002E3896"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r w:rsidRPr="002E3896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r w:rsidRPr="002E3896"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r w:rsidRPr="002E3896"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r w:rsidRPr="002E3896"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r w:rsidRPr="002E3896"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r w:rsidRPr="002E3896">
              <w:t> </w:t>
            </w:r>
          </w:p>
        </w:tc>
      </w:tr>
      <w:tr w:rsidR="00FE4C9D" w:rsidRPr="002E3896" w:rsidTr="008A27D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C9D" w:rsidRPr="002E3896" w:rsidRDefault="00FE4C9D" w:rsidP="00FE4C9D">
            <w:pPr>
              <w:ind w:left="-106" w:right="-95"/>
              <w:jc w:val="center"/>
            </w:pPr>
            <w:r w:rsidRPr="002E3896">
              <w:t>2.1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r w:rsidRPr="002E3896">
              <w:t xml:space="preserve">Код услуги по </w:t>
            </w:r>
            <w:r>
              <w:t>ведомственному</w:t>
            </w:r>
            <w:r w:rsidRPr="002E3896">
              <w:t xml:space="preserve"> перечню</w:t>
            </w:r>
          </w:p>
        </w:tc>
        <w:tc>
          <w:tcPr>
            <w:tcW w:w="107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</w:tr>
      <w:tr w:rsidR="00FE4C9D" w:rsidRPr="002E3896" w:rsidTr="008A27D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C9D" w:rsidRPr="002E3896" w:rsidRDefault="00FE4C9D" w:rsidP="00FE4C9D">
            <w:pPr>
              <w:ind w:left="-106" w:right="-95"/>
              <w:jc w:val="center"/>
            </w:pPr>
            <w:r w:rsidRPr="002E3896">
              <w:t>2.2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r w:rsidRPr="002E3896">
              <w:t>Категории потребителей муниципальной услуги</w:t>
            </w:r>
          </w:p>
        </w:tc>
        <w:tc>
          <w:tcPr>
            <w:tcW w:w="107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</w:tr>
      <w:tr w:rsidR="00FE4C9D" w:rsidRPr="002E3896" w:rsidTr="008A27D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C9D" w:rsidRPr="002E3896" w:rsidRDefault="00FE4C9D" w:rsidP="00FE4C9D">
            <w:pPr>
              <w:ind w:left="-106" w:right="-95"/>
              <w:jc w:val="center"/>
            </w:pPr>
            <w:r w:rsidRPr="002E3896">
              <w:t>2.3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r w:rsidRPr="002E3896">
              <w:t>Уникальный номер реестровой записи</w:t>
            </w:r>
          </w:p>
        </w:tc>
        <w:tc>
          <w:tcPr>
            <w:tcW w:w="107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</w:tr>
      <w:tr w:rsidR="00FE4C9D" w:rsidRPr="002E3896" w:rsidTr="008A27D1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C9D" w:rsidRPr="002E3896" w:rsidRDefault="00FE4C9D" w:rsidP="00FE4C9D">
            <w:pPr>
              <w:ind w:left="-106" w:right="-95"/>
              <w:jc w:val="center"/>
            </w:pPr>
            <w:r w:rsidRPr="002E3896">
              <w:t>2.4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r w:rsidRPr="002E3896">
              <w:t>Содержание муниципальной услуги</w:t>
            </w:r>
          </w:p>
        </w:tc>
        <w:tc>
          <w:tcPr>
            <w:tcW w:w="107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</w:tr>
      <w:tr w:rsidR="00FE4C9D" w:rsidRPr="002E3896" w:rsidTr="008A27D1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C9D" w:rsidRPr="002E3896" w:rsidRDefault="00FE4C9D" w:rsidP="00FE4C9D">
            <w:pPr>
              <w:ind w:left="-106" w:right="-95"/>
              <w:jc w:val="center"/>
            </w:pPr>
            <w:r w:rsidRPr="002E3896">
              <w:t>2.5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r w:rsidRPr="002E3896">
              <w:t>Условия (формы) оказания муниципальной услуги</w:t>
            </w:r>
          </w:p>
        </w:tc>
        <w:tc>
          <w:tcPr>
            <w:tcW w:w="107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</w:tr>
      <w:tr w:rsidR="00FE4C9D" w:rsidRPr="002E3896" w:rsidTr="008A27D1">
        <w:trPr>
          <w:trHeight w:val="2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ind w:left="-106" w:right="-95"/>
              <w:jc w:val="center"/>
            </w:pPr>
            <w:r w:rsidRPr="002E3896">
              <w:t>2.6</w:t>
            </w:r>
          </w:p>
        </w:tc>
        <w:tc>
          <w:tcPr>
            <w:tcW w:w="4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r w:rsidRPr="002E3896">
              <w:t>Наименование учреждения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Значение базового норматива затрат, рублей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Значение тер</w:t>
            </w:r>
            <w:r>
              <w:t>-</w:t>
            </w:r>
            <w:r w:rsidRPr="002E3896">
              <w:t>риториального корректирую</w:t>
            </w:r>
            <w:r>
              <w:t>-</w:t>
            </w:r>
            <w:r w:rsidRPr="002E3896">
              <w:t>щего коэффи</w:t>
            </w:r>
            <w:r>
              <w:t>-</w:t>
            </w:r>
            <w:r w:rsidRPr="002E3896">
              <w:t>циента, %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Значение отраслевого корректирующего коэффициента (интегрированное значение нескольких отраслевых корректирующих коэффициентов), %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Значение коэффициента выравнивания, %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Величина норматив</w:t>
            </w:r>
            <w:r w:rsidR="008A27D1">
              <w:t>-</w:t>
            </w:r>
            <w:r w:rsidRPr="002E3896">
              <w:t>ных затрат, рублей</w:t>
            </w:r>
          </w:p>
        </w:tc>
      </w:tr>
      <w:tr w:rsidR="00FE4C9D" w:rsidRPr="002E3896" w:rsidTr="008A27D1">
        <w:trPr>
          <w:trHeight w:val="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9D" w:rsidRPr="002E3896" w:rsidRDefault="00FE4C9D" w:rsidP="00FE4C9D">
            <w:pPr>
              <w:ind w:left="-106" w:right="-95"/>
            </w:pPr>
          </w:p>
        </w:tc>
        <w:tc>
          <w:tcPr>
            <w:tcW w:w="4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9D" w:rsidRPr="002E3896" w:rsidRDefault="00FE4C9D" w:rsidP="00FE4C9D"/>
        </w:tc>
        <w:tc>
          <w:tcPr>
            <w:tcW w:w="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всего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в том числе: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9D" w:rsidRPr="002E3896" w:rsidRDefault="00FE4C9D" w:rsidP="00FE4C9D"/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9D" w:rsidRPr="002E3896" w:rsidRDefault="00FE4C9D" w:rsidP="00FE4C9D"/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9D" w:rsidRPr="002E3896" w:rsidRDefault="00FE4C9D" w:rsidP="00FE4C9D"/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9D" w:rsidRPr="002E3896" w:rsidRDefault="00FE4C9D" w:rsidP="00FE4C9D"/>
        </w:tc>
      </w:tr>
      <w:tr w:rsidR="00FE4C9D" w:rsidRPr="002E3896" w:rsidTr="008A27D1">
        <w:trPr>
          <w:trHeight w:val="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9D" w:rsidRPr="002E3896" w:rsidRDefault="00FE4C9D" w:rsidP="00FE4C9D">
            <w:pPr>
              <w:ind w:left="-106" w:right="-95"/>
            </w:pPr>
          </w:p>
        </w:tc>
        <w:tc>
          <w:tcPr>
            <w:tcW w:w="4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9D" w:rsidRPr="002E3896" w:rsidRDefault="00FE4C9D" w:rsidP="00FE4C9D"/>
        </w:tc>
        <w:tc>
          <w:tcPr>
            <w:tcW w:w="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9D" w:rsidRPr="002E3896" w:rsidRDefault="00FE4C9D" w:rsidP="00FE4C9D"/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ФОТ*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КУ**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</w:tr>
      <w:tr w:rsidR="00FE4C9D" w:rsidRPr="002E3896" w:rsidTr="008A27D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C9D" w:rsidRPr="002E3896" w:rsidRDefault="00FE4C9D" w:rsidP="00FE4C9D">
            <w:pPr>
              <w:ind w:left="-106" w:right="-95"/>
              <w:jc w:val="center"/>
            </w:pPr>
            <w:r w:rsidRPr="002E3896">
              <w:t>2.6.1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</w:tr>
      <w:tr w:rsidR="00FE4C9D" w:rsidRPr="002E3896" w:rsidTr="008A27D1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C9D" w:rsidRPr="002E3896" w:rsidRDefault="00FE4C9D" w:rsidP="00FE4C9D">
            <w:pPr>
              <w:ind w:left="-106" w:right="-95"/>
              <w:jc w:val="center"/>
            </w:pPr>
            <w:r w:rsidRPr="002E3896">
              <w:t>2.6.2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</w:tr>
      <w:tr w:rsidR="00FE4C9D" w:rsidRPr="002E3896" w:rsidTr="008A27D1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C9D" w:rsidRPr="002E3896" w:rsidRDefault="00FE4C9D" w:rsidP="00FE4C9D">
            <w:pPr>
              <w:jc w:val="center"/>
            </w:pPr>
            <w:r w:rsidRPr="002E3896">
              <w:t>….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</w:tr>
      <w:tr w:rsidR="00FE4C9D" w:rsidRPr="002E3896" w:rsidTr="008A27D1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C9D" w:rsidRPr="002E3896" w:rsidRDefault="00FE4C9D" w:rsidP="00FE4C9D">
            <w:pPr>
              <w:jc w:val="center"/>
            </w:pPr>
            <w:r w:rsidRPr="002E3896">
              <w:t> </w:t>
            </w:r>
          </w:p>
        </w:tc>
      </w:tr>
      <w:tr w:rsidR="00FE4C9D" w:rsidRPr="002E3896" w:rsidTr="008A27D1">
        <w:trPr>
          <w:trHeight w:val="20"/>
        </w:trPr>
        <w:tc>
          <w:tcPr>
            <w:tcW w:w="15750" w:type="dxa"/>
            <w:gridSpan w:val="10"/>
            <w:tcBorders>
              <w:top w:val="single" w:sz="4" w:space="0" w:color="auto"/>
            </w:tcBorders>
          </w:tcPr>
          <w:p w:rsidR="00FE4C9D" w:rsidRPr="002E3896" w:rsidRDefault="00FE4C9D" w:rsidP="00FE4C9D">
            <w:r>
              <w:t>Справочно указывается размер регионального норматива финансового обеспечения образовательной деятельности муниципальных (дошкольных) образовательных организаций по каждой муниципальной услуге</w:t>
            </w:r>
          </w:p>
        </w:tc>
      </w:tr>
      <w:tr w:rsidR="00FE4C9D" w:rsidRPr="002E3896" w:rsidTr="008A27D1">
        <w:trPr>
          <w:trHeight w:val="1228"/>
        </w:trPr>
        <w:tc>
          <w:tcPr>
            <w:tcW w:w="15750" w:type="dxa"/>
            <w:gridSpan w:val="10"/>
            <w:tcBorders>
              <w:bottom w:val="nil"/>
            </w:tcBorders>
          </w:tcPr>
          <w:p w:rsidR="00FE4C9D" w:rsidRPr="000D3CF8" w:rsidRDefault="00FE4C9D" w:rsidP="00FE4C9D">
            <w:pPr>
              <w:rPr>
                <w:sz w:val="16"/>
                <w:szCs w:val="16"/>
              </w:rPr>
            </w:pPr>
          </w:p>
          <w:p w:rsidR="00FE4C9D" w:rsidRDefault="00FE4C9D" w:rsidP="00FE4C9D">
            <w:r w:rsidRPr="002E3896">
              <w:t>* Суммы затрат на оплату труда с начислениями на выплаты по оплате труда работников, непосредственно связанных с оказанием муниципальной услуги, включая административно-управленческий персонал, в случаях, установленных стандартами услуги</w:t>
            </w:r>
          </w:p>
          <w:p w:rsidR="00FE4C9D" w:rsidRPr="000D3CF8" w:rsidRDefault="00FE4C9D" w:rsidP="00FE4C9D">
            <w:pPr>
              <w:rPr>
                <w:sz w:val="16"/>
                <w:szCs w:val="16"/>
              </w:rPr>
            </w:pPr>
          </w:p>
          <w:p w:rsidR="00FE4C9D" w:rsidRDefault="00FE4C9D" w:rsidP="00FE4C9D">
            <w:r w:rsidRPr="002E3896">
              <w:t>** Суммы затрат на коммунальные услуги и содержание объектов недвижимого имущества, необходимого для выполнения муниципального задания (в том числе затраты на арендные платежи)</w:t>
            </w:r>
          </w:p>
        </w:tc>
      </w:tr>
    </w:tbl>
    <w:p w:rsidR="000358CC" w:rsidRDefault="00FE4C9D" w:rsidP="000358CC">
      <w:pPr>
        <w:pStyle w:val="ConsPlusNormal"/>
        <w:ind w:firstLine="0"/>
        <w:jc w:val="center"/>
        <w:rPr>
          <w:rFonts w:ascii="Times New Roman" w:hAnsi="Times New Roman" w:cs="Times New Roman"/>
          <w:sz w:val="4"/>
          <w:szCs w:val="4"/>
        </w:rPr>
      </w:pPr>
      <w:r w:rsidRPr="000358CC">
        <w:rPr>
          <w:rFonts w:ascii="Times New Roman" w:hAnsi="Times New Roman" w:cs="Times New Roman"/>
          <w:sz w:val="4"/>
          <w:szCs w:val="4"/>
        </w:rPr>
        <w:br w:type="page"/>
      </w:r>
    </w:p>
    <w:p w:rsidR="000358CC" w:rsidRDefault="000358CC" w:rsidP="000358C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0358CC" w:rsidRPr="000358CC" w:rsidRDefault="000358CC" w:rsidP="000358C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E4C9D" w:rsidRPr="00FE4C9D" w:rsidRDefault="00FE4C9D" w:rsidP="000358C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E4C9D">
        <w:rPr>
          <w:rFonts w:ascii="Times New Roman" w:hAnsi="Times New Roman" w:cs="Times New Roman"/>
          <w:sz w:val="28"/>
          <w:szCs w:val="28"/>
        </w:rPr>
        <w:t>Значения</w:t>
      </w:r>
    </w:p>
    <w:p w:rsidR="00FE4C9D" w:rsidRPr="00FE4C9D" w:rsidRDefault="00FE4C9D" w:rsidP="00FE4C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4C9D">
        <w:rPr>
          <w:rFonts w:ascii="Times New Roman" w:hAnsi="Times New Roman" w:cs="Times New Roman"/>
          <w:sz w:val="28"/>
          <w:szCs w:val="28"/>
        </w:rPr>
        <w:t xml:space="preserve">натуральных норм, необходимых для определения базовых нормативов затрат на оказание муниципальных услуг </w:t>
      </w:r>
    </w:p>
    <w:p w:rsidR="00FE4C9D" w:rsidRPr="00FE4C9D" w:rsidRDefault="00FE4C9D" w:rsidP="00FE4C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4C9D">
        <w:rPr>
          <w:rFonts w:ascii="Times New Roman" w:hAnsi="Times New Roman" w:cs="Times New Roman"/>
          <w:sz w:val="28"/>
          <w:szCs w:val="28"/>
        </w:rPr>
        <w:t>в сфере образования ____________________________________________________________________</w:t>
      </w:r>
    </w:p>
    <w:p w:rsidR="00FE4C9D" w:rsidRPr="00FE4C9D" w:rsidRDefault="00FE4C9D" w:rsidP="00FE4C9D">
      <w:pPr>
        <w:pStyle w:val="ConsPlusNormal"/>
        <w:tabs>
          <w:tab w:val="left" w:pos="4390"/>
          <w:tab w:val="center" w:pos="7285"/>
        </w:tabs>
        <w:ind w:left="3828"/>
        <w:jc w:val="center"/>
        <w:rPr>
          <w:rFonts w:ascii="Times New Roman" w:hAnsi="Times New Roman" w:cs="Times New Roman"/>
        </w:rPr>
      </w:pPr>
      <w:r w:rsidRPr="00FE4C9D">
        <w:rPr>
          <w:rFonts w:ascii="Times New Roman" w:hAnsi="Times New Roman" w:cs="Times New Roman"/>
        </w:rPr>
        <w:t>(наименование муниципального учреждения)</w:t>
      </w:r>
    </w:p>
    <w:p w:rsidR="00FE4C9D" w:rsidRPr="00FE4C9D" w:rsidRDefault="00FE4C9D" w:rsidP="00FE4C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4C9D">
        <w:rPr>
          <w:rFonts w:ascii="Times New Roman" w:hAnsi="Times New Roman" w:cs="Times New Roman"/>
          <w:sz w:val="28"/>
          <w:szCs w:val="28"/>
        </w:rPr>
        <w:t>на _____ год (на ______ год и плановый период _______ годов)</w:t>
      </w:r>
    </w:p>
    <w:p w:rsidR="00FE4C9D" w:rsidRPr="000358CC" w:rsidRDefault="00FE4C9D" w:rsidP="00FE4C9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a9"/>
        <w:tblW w:w="15716" w:type="dxa"/>
        <w:tblLook w:val="04A0"/>
      </w:tblPr>
      <w:tblGrid>
        <w:gridCol w:w="2569"/>
        <w:gridCol w:w="2569"/>
        <w:gridCol w:w="2569"/>
        <w:gridCol w:w="2569"/>
        <w:gridCol w:w="2570"/>
        <w:gridCol w:w="2870"/>
      </w:tblGrid>
      <w:tr w:rsidR="00FE4C9D" w:rsidRPr="00FE4C9D" w:rsidTr="008A27D1">
        <w:trPr>
          <w:trHeight w:val="93"/>
        </w:trPr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Единица измерения натуральной нормы</w:t>
            </w:r>
          </w:p>
        </w:tc>
        <w:tc>
          <w:tcPr>
            <w:tcW w:w="2570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2870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E4C9D" w:rsidRPr="00FE4C9D" w:rsidTr="008A27D1">
        <w:trPr>
          <w:trHeight w:val="303"/>
        </w:trPr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0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4C9D" w:rsidRPr="00FE4C9D" w:rsidTr="008A27D1">
        <w:trPr>
          <w:trHeight w:val="70"/>
        </w:trPr>
        <w:tc>
          <w:tcPr>
            <w:tcW w:w="2569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8" w:type="dxa"/>
            <w:gridSpan w:val="4"/>
          </w:tcPr>
          <w:p w:rsidR="00FE4C9D" w:rsidRPr="00FE4C9D" w:rsidRDefault="00FE4C9D" w:rsidP="000358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FE4C9D" w:rsidRPr="00FE4C9D" w:rsidTr="008A27D1">
        <w:trPr>
          <w:trHeight w:val="70"/>
        </w:trPr>
        <w:tc>
          <w:tcPr>
            <w:tcW w:w="2569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8" w:type="dxa"/>
            <w:gridSpan w:val="4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1.1. Работники, непосредственно связанные с оказанием муниципальной услуги</w:t>
            </w:r>
          </w:p>
        </w:tc>
      </w:tr>
      <w:tr w:rsidR="00FE4C9D" w:rsidRPr="00FE4C9D" w:rsidTr="008A27D1">
        <w:trPr>
          <w:trHeight w:val="303"/>
        </w:trPr>
        <w:tc>
          <w:tcPr>
            <w:tcW w:w="2569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9D" w:rsidRPr="00FE4C9D" w:rsidTr="008A27D1">
        <w:trPr>
          <w:trHeight w:val="303"/>
        </w:trPr>
        <w:tc>
          <w:tcPr>
            <w:tcW w:w="2569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8" w:type="dxa"/>
            <w:gridSpan w:val="4"/>
          </w:tcPr>
          <w:p w:rsidR="00FE4C9D" w:rsidRPr="00FE4C9D" w:rsidRDefault="00FE4C9D" w:rsidP="000358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1.2.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FE4C9D" w:rsidRPr="00FE4C9D" w:rsidTr="008A27D1">
        <w:trPr>
          <w:trHeight w:val="70"/>
        </w:trPr>
        <w:tc>
          <w:tcPr>
            <w:tcW w:w="2569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9D" w:rsidRPr="00FE4C9D" w:rsidTr="008A27D1">
        <w:trPr>
          <w:trHeight w:val="303"/>
        </w:trPr>
        <w:tc>
          <w:tcPr>
            <w:tcW w:w="2569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8" w:type="dxa"/>
            <w:gridSpan w:val="4"/>
          </w:tcPr>
          <w:p w:rsidR="00FE4C9D" w:rsidRPr="00FE4C9D" w:rsidRDefault="00FE4C9D" w:rsidP="000358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1.3. Иные натуральные нормы, непосредственно используемые в процессе оказания муниципальной услуги</w:t>
            </w:r>
          </w:p>
        </w:tc>
      </w:tr>
      <w:tr w:rsidR="00FE4C9D" w:rsidRPr="00FE4C9D" w:rsidTr="008A27D1">
        <w:trPr>
          <w:trHeight w:val="70"/>
        </w:trPr>
        <w:tc>
          <w:tcPr>
            <w:tcW w:w="2569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9D" w:rsidRPr="00FE4C9D" w:rsidTr="008A27D1">
        <w:trPr>
          <w:trHeight w:val="70"/>
        </w:trPr>
        <w:tc>
          <w:tcPr>
            <w:tcW w:w="2569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8" w:type="dxa"/>
            <w:gridSpan w:val="4"/>
          </w:tcPr>
          <w:p w:rsidR="00FE4C9D" w:rsidRPr="00FE4C9D" w:rsidRDefault="00FE4C9D" w:rsidP="000358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2. Натуральные нормы на общехозяйственные нужды</w:t>
            </w:r>
          </w:p>
        </w:tc>
      </w:tr>
      <w:tr w:rsidR="00FE4C9D" w:rsidRPr="00FE4C9D" w:rsidTr="008A27D1">
        <w:trPr>
          <w:trHeight w:val="70"/>
        </w:trPr>
        <w:tc>
          <w:tcPr>
            <w:tcW w:w="2569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8" w:type="dxa"/>
            <w:gridSpan w:val="4"/>
          </w:tcPr>
          <w:p w:rsidR="00FE4C9D" w:rsidRPr="00FE4C9D" w:rsidRDefault="00FE4C9D" w:rsidP="000358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2.1. Коммунальные услуги</w:t>
            </w:r>
          </w:p>
        </w:tc>
      </w:tr>
      <w:tr w:rsidR="00FE4C9D" w:rsidRPr="00FE4C9D" w:rsidTr="008A27D1">
        <w:trPr>
          <w:trHeight w:val="303"/>
        </w:trPr>
        <w:tc>
          <w:tcPr>
            <w:tcW w:w="2569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9D" w:rsidRPr="00FE4C9D" w:rsidTr="008A27D1">
        <w:trPr>
          <w:trHeight w:val="303"/>
        </w:trPr>
        <w:tc>
          <w:tcPr>
            <w:tcW w:w="2569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8" w:type="dxa"/>
            <w:gridSpan w:val="4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FE4C9D" w:rsidRPr="00FE4C9D" w:rsidTr="008A27D1">
        <w:trPr>
          <w:trHeight w:val="70"/>
        </w:trPr>
        <w:tc>
          <w:tcPr>
            <w:tcW w:w="2569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9D" w:rsidRPr="00FE4C9D" w:rsidTr="008A27D1">
        <w:trPr>
          <w:trHeight w:val="303"/>
        </w:trPr>
        <w:tc>
          <w:tcPr>
            <w:tcW w:w="2569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8" w:type="dxa"/>
            <w:gridSpan w:val="4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FE4C9D" w:rsidRPr="00FE4C9D" w:rsidTr="008A27D1">
        <w:trPr>
          <w:trHeight w:val="70"/>
        </w:trPr>
        <w:tc>
          <w:tcPr>
            <w:tcW w:w="2569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9D" w:rsidRPr="00FE4C9D" w:rsidTr="008A27D1">
        <w:trPr>
          <w:trHeight w:val="70"/>
        </w:trPr>
        <w:tc>
          <w:tcPr>
            <w:tcW w:w="2569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2.4. Услуги связи</w:t>
            </w: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9D" w:rsidRPr="00FE4C9D" w:rsidTr="008A27D1">
        <w:trPr>
          <w:trHeight w:val="70"/>
        </w:trPr>
        <w:tc>
          <w:tcPr>
            <w:tcW w:w="2569" w:type="dxa"/>
            <w:tcBorders>
              <w:bottom w:val="single" w:sz="4" w:space="0" w:color="auto"/>
            </w:tcBorders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9D" w:rsidRPr="00FE4C9D" w:rsidTr="008A27D1">
        <w:trPr>
          <w:trHeight w:val="70"/>
        </w:trPr>
        <w:tc>
          <w:tcPr>
            <w:tcW w:w="15716" w:type="dxa"/>
            <w:gridSpan w:val="6"/>
            <w:tcBorders>
              <w:left w:val="nil"/>
              <w:bottom w:val="nil"/>
              <w:right w:val="nil"/>
            </w:tcBorders>
          </w:tcPr>
          <w:p w:rsidR="00FE4C9D" w:rsidRPr="000358CC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E4C9D" w:rsidRPr="00FE4C9D" w:rsidTr="008A27D1">
        <w:trPr>
          <w:trHeight w:val="1167"/>
        </w:trPr>
        <w:tc>
          <w:tcPr>
            <w:tcW w:w="15716" w:type="dxa"/>
            <w:gridSpan w:val="6"/>
            <w:tcBorders>
              <w:top w:val="nil"/>
              <w:left w:val="nil"/>
              <w:right w:val="nil"/>
            </w:tcBorders>
          </w:tcPr>
          <w:p w:rsidR="00FE4C9D" w:rsidRPr="00FE4C9D" w:rsidRDefault="008A27D1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FE4C9D" w:rsidRPr="00FE4C9D" w:rsidRDefault="00FE4C9D" w:rsidP="00FE4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9D" w:rsidRPr="00FE4C9D" w:rsidTr="008A27D1">
        <w:trPr>
          <w:trHeight w:val="70"/>
        </w:trPr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0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4C9D" w:rsidRPr="00FE4C9D" w:rsidTr="008A27D1">
        <w:trPr>
          <w:trHeight w:val="70"/>
        </w:trPr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8" w:type="dxa"/>
            <w:gridSpan w:val="4"/>
          </w:tcPr>
          <w:p w:rsidR="00FE4C9D" w:rsidRPr="00FE4C9D" w:rsidRDefault="00FE4C9D" w:rsidP="000358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2.5. Транспортные услуги</w:t>
            </w:r>
          </w:p>
        </w:tc>
      </w:tr>
      <w:tr w:rsidR="00FE4C9D" w:rsidRPr="00FE4C9D" w:rsidTr="008A27D1">
        <w:trPr>
          <w:trHeight w:val="70"/>
        </w:trPr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9D" w:rsidRPr="00FE4C9D" w:rsidTr="008A27D1">
        <w:trPr>
          <w:trHeight w:val="70"/>
        </w:trPr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8" w:type="dxa"/>
            <w:gridSpan w:val="4"/>
          </w:tcPr>
          <w:p w:rsidR="00FE4C9D" w:rsidRPr="00FE4C9D" w:rsidRDefault="00FE4C9D" w:rsidP="000358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FE4C9D" w:rsidRPr="00FE4C9D" w:rsidTr="008A27D1">
        <w:trPr>
          <w:trHeight w:val="70"/>
        </w:trPr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9D" w:rsidRPr="00FE4C9D" w:rsidTr="008A27D1">
        <w:trPr>
          <w:trHeight w:val="70"/>
        </w:trPr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8" w:type="dxa"/>
            <w:gridSpan w:val="4"/>
          </w:tcPr>
          <w:p w:rsidR="00FE4C9D" w:rsidRPr="00FE4C9D" w:rsidRDefault="00FE4C9D" w:rsidP="000358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2.7. Прочие общехозяйственные нужды</w:t>
            </w:r>
          </w:p>
        </w:tc>
      </w:tr>
      <w:tr w:rsidR="00FE4C9D" w:rsidRPr="00FE4C9D" w:rsidTr="008A27D1">
        <w:trPr>
          <w:trHeight w:val="70"/>
        </w:trPr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9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9D" w:rsidRPr="00FE4C9D" w:rsidTr="008A27D1">
        <w:trPr>
          <w:trHeight w:val="70"/>
        </w:trPr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FE4C9D" w:rsidRPr="00FE4C9D" w:rsidRDefault="00FE4C9D" w:rsidP="00035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C9D" w:rsidRDefault="00FE4C9D" w:rsidP="00FE4C9D">
      <w:pPr>
        <w:pStyle w:val="ConsPlusNormal"/>
        <w:jc w:val="center"/>
      </w:pPr>
    </w:p>
    <w:p w:rsidR="00FE4C9D" w:rsidRPr="001F6E6E" w:rsidRDefault="00FE4C9D" w:rsidP="00FE4C9D">
      <w:pPr>
        <w:pStyle w:val="ConsPlusNormal"/>
        <w:jc w:val="center"/>
      </w:pPr>
    </w:p>
    <w:p w:rsidR="00FE4C9D" w:rsidRPr="001F6E6E" w:rsidRDefault="00FE4C9D" w:rsidP="00FE4C9D">
      <w:pPr>
        <w:pStyle w:val="ConsPlusNormal"/>
        <w:jc w:val="both"/>
      </w:pPr>
    </w:p>
    <w:p w:rsidR="00FE4C9D" w:rsidRDefault="00FE4C9D" w:rsidP="00FE4C9D">
      <w:pPr>
        <w:pStyle w:val="ConsPlusNormal"/>
        <w:jc w:val="center"/>
      </w:pPr>
    </w:p>
    <w:p w:rsidR="007B11BB" w:rsidRPr="007B11BB" w:rsidRDefault="007B11BB" w:rsidP="007B11B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7B11BB" w:rsidRPr="007B11BB" w:rsidSect="00FE4C9D">
      <w:pgSz w:w="16838" w:h="11905" w:orient="landscape"/>
      <w:pgMar w:top="1985" w:right="680" w:bottom="567" w:left="68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EE5" w:rsidRDefault="00044EE5">
      <w:r>
        <w:separator/>
      </w:r>
    </w:p>
  </w:endnote>
  <w:endnote w:type="continuationSeparator" w:id="1">
    <w:p w:rsidR="00044EE5" w:rsidRDefault="00044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CenturySchlb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EE5" w:rsidRDefault="00044EE5">
      <w:r>
        <w:separator/>
      </w:r>
    </w:p>
  </w:footnote>
  <w:footnote w:type="continuationSeparator" w:id="1">
    <w:p w:rsidR="00044EE5" w:rsidRDefault="00044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D1" w:rsidRDefault="008A27D1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27D1" w:rsidRDefault="008A27D1" w:rsidP="00F64D5E">
    <w:pPr>
      <w:spacing w:line="300" w:lineRule="exact"/>
      <w:jc w:val="center"/>
      <w:rPr>
        <w:rFonts w:ascii="Courier New" w:hAnsi="Courier New"/>
        <w:spacing w:val="20"/>
      </w:rPr>
    </w:pPr>
  </w:p>
  <w:p w:rsidR="008A27D1" w:rsidRDefault="008A27D1" w:rsidP="00F64D5E">
    <w:pPr>
      <w:spacing w:line="300" w:lineRule="exact"/>
      <w:jc w:val="center"/>
      <w:rPr>
        <w:rFonts w:ascii="Courier New" w:hAnsi="Courier New"/>
        <w:spacing w:val="20"/>
      </w:rPr>
    </w:pPr>
  </w:p>
  <w:p w:rsidR="008A27D1" w:rsidRDefault="008A27D1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8A27D1" w:rsidRDefault="008A27D1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A27D1" w:rsidRDefault="008A27D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8A27D1" w:rsidRDefault="008A27D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8A27D1" w:rsidRDefault="008A27D1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A27D1" w:rsidRDefault="008A27D1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8A27D1" w:rsidRPr="00EF2F52" w:rsidTr="0039016F">
      <w:tc>
        <w:tcPr>
          <w:tcW w:w="4643" w:type="dxa"/>
        </w:tcPr>
        <w:p w:rsidR="008A27D1" w:rsidRDefault="008A27D1" w:rsidP="00FF571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01.07.2016</w:t>
          </w:r>
        </w:p>
      </w:tc>
      <w:tc>
        <w:tcPr>
          <w:tcW w:w="4821" w:type="dxa"/>
        </w:tcPr>
        <w:p w:rsidR="008A27D1" w:rsidRDefault="008A27D1" w:rsidP="0081746B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18</w:t>
          </w:r>
          <w:r w:rsidR="0081746B">
            <w:rPr>
              <w:sz w:val="28"/>
              <w:szCs w:val="28"/>
            </w:rPr>
            <w:t>3</w:t>
          </w:r>
        </w:p>
      </w:tc>
    </w:tr>
  </w:tbl>
  <w:p w:rsidR="008A27D1" w:rsidRPr="00BD4B4D" w:rsidRDefault="008A27D1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8A27D1" w:rsidRPr="002B6446" w:rsidRDefault="008A27D1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CE206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BA8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0F437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B8F0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32FD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426C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C8C7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9494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6C0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B04E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45508"/>
    <w:multiLevelType w:val="hybridMultilevel"/>
    <w:tmpl w:val="A09603D8"/>
    <w:lvl w:ilvl="0" w:tplc="CD64FD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E69E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2498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B62F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2ECB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38E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0A6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6CB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D822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08A84CFA"/>
    <w:multiLevelType w:val="hybridMultilevel"/>
    <w:tmpl w:val="741E12B2"/>
    <w:lvl w:ilvl="0" w:tplc="36F26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0E5628"/>
    <w:multiLevelType w:val="hybridMultilevel"/>
    <w:tmpl w:val="B9E281AE"/>
    <w:lvl w:ilvl="0" w:tplc="E32E1A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F94ABC"/>
    <w:multiLevelType w:val="hybridMultilevel"/>
    <w:tmpl w:val="994221CE"/>
    <w:lvl w:ilvl="0" w:tplc="34DC694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0787126"/>
    <w:multiLevelType w:val="multilevel"/>
    <w:tmpl w:val="488C9D5C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C49514F"/>
    <w:multiLevelType w:val="hybridMultilevel"/>
    <w:tmpl w:val="8BC0C0E2"/>
    <w:lvl w:ilvl="0" w:tplc="0E58B9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541F5"/>
    <w:multiLevelType w:val="multilevel"/>
    <w:tmpl w:val="4EE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58FD1ABB"/>
    <w:multiLevelType w:val="multilevel"/>
    <w:tmpl w:val="9D96E9DA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77" w:hanging="2160"/>
      </w:pPr>
      <w:rPr>
        <w:rFonts w:hint="default"/>
      </w:rPr>
    </w:lvl>
  </w:abstractNum>
  <w:abstractNum w:abstractNumId="18">
    <w:nsid w:val="59137B63"/>
    <w:multiLevelType w:val="hybridMultilevel"/>
    <w:tmpl w:val="117633A4"/>
    <w:lvl w:ilvl="0" w:tplc="02B8A69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9">
    <w:nsid w:val="616D4AF8"/>
    <w:multiLevelType w:val="hybridMultilevel"/>
    <w:tmpl w:val="47C6E9BC"/>
    <w:lvl w:ilvl="0" w:tplc="203268E2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1"/>
  </w:num>
  <w:num w:numId="4">
    <w:abstractNumId w:val="13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  <w:num w:numId="18">
    <w:abstractNumId w:val="19"/>
  </w:num>
  <w:num w:numId="19">
    <w:abstractNumId w:val="15"/>
  </w:num>
  <w:num w:numId="20">
    <w:abstractNumId w:val="20"/>
  </w:num>
  <w:num w:numId="21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665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30C8"/>
    <w:rsid w:val="00014162"/>
    <w:rsid w:val="000144BE"/>
    <w:rsid w:val="000162A0"/>
    <w:rsid w:val="00017BCF"/>
    <w:rsid w:val="00020AAD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58CC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44EE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944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55EEE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CB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0D56"/>
    <w:rsid w:val="002F23AE"/>
    <w:rsid w:val="002F48F4"/>
    <w:rsid w:val="002F4F2F"/>
    <w:rsid w:val="002F50C5"/>
    <w:rsid w:val="002F518D"/>
    <w:rsid w:val="002F5398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E92"/>
    <w:rsid w:val="00342FB0"/>
    <w:rsid w:val="003433F5"/>
    <w:rsid w:val="00343D38"/>
    <w:rsid w:val="00343F91"/>
    <w:rsid w:val="0034654F"/>
    <w:rsid w:val="00347785"/>
    <w:rsid w:val="00352E75"/>
    <w:rsid w:val="00355A95"/>
    <w:rsid w:val="00355B84"/>
    <w:rsid w:val="00355E47"/>
    <w:rsid w:val="00356A82"/>
    <w:rsid w:val="00356AB8"/>
    <w:rsid w:val="00356AFA"/>
    <w:rsid w:val="0036159D"/>
    <w:rsid w:val="00362A64"/>
    <w:rsid w:val="00362BEF"/>
    <w:rsid w:val="00363512"/>
    <w:rsid w:val="0036524F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0BD1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4FA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7CC"/>
    <w:rsid w:val="004832BF"/>
    <w:rsid w:val="004836D1"/>
    <w:rsid w:val="004850CC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133F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374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0BA4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2A01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977B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383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0843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16A34"/>
    <w:rsid w:val="006201F8"/>
    <w:rsid w:val="00621576"/>
    <w:rsid w:val="006216CD"/>
    <w:rsid w:val="00621952"/>
    <w:rsid w:val="00622B4D"/>
    <w:rsid w:val="00624059"/>
    <w:rsid w:val="00624F9C"/>
    <w:rsid w:val="006250A0"/>
    <w:rsid w:val="006252C5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610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1BB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0EC2"/>
    <w:rsid w:val="007D15E9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1B67"/>
    <w:rsid w:val="00813F10"/>
    <w:rsid w:val="00814E56"/>
    <w:rsid w:val="00815187"/>
    <w:rsid w:val="00816231"/>
    <w:rsid w:val="00816DE7"/>
    <w:rsid w:val="008170CF"/>
    <w:rsid w:val="0081746B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7D1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3063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0B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940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609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473B5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480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2D38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2D0F"/>
    <w:rsid w:val="00AE337F"/>
    <w:rsid w:val="00AE33B4"/>
    <w:rsid w:val="00AE3DC0"/>
    <w:rsid w:val="00AE66D0"/>
    <w:rsid w:val="00AE6EA2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8CC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46F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371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3C8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3D25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386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0CCD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7D1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774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0F0C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46AA8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5CF0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6F9A"/>
    <w:rsid w:val="00DB7475"/>
    <w:rsid w:val="00DB7E28"/>
    <w:rsid w:val="00DC0B79"/>
    <w:rsid w:val="00DC1C3E"/>
    <w:rsid w:val="00DC3BB8"/>
    <w:rsid w:val="00DC3FD6"/>
    <w:rsid w:val="00DC65A2"/>
    <w:rsid w:val="00DD0351"/>
    <w:rsid w:val="00DD05C4"/>
    <w:rsid w:val="00DD07DB"/>
    <w:rsid w:val="00DD186F"/>
    <w:rsid w:val="00DD2855"/>
    <w:rsid w:val="00DD5E33"/>
    <w:rsid w:val="00DD686D"/>
    <w:rsid w:val="00DD7892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1D7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0C1"/>
    <w:rsid w:val="00F116CB"/>
    <w:rsid w:val="00F13643"/>
    <w:rsid w:val="00F14418"/>
    <w:rsid w:val="00F14F78"/>
    <w:rsid w:val="00F1557D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0FB9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A86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17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4B2A"/>
    <w:rsid w:val="00FC5C53"/>
    <w:rsid w:val="00FC5DDB"/>
    <w:rsid w:val="00FC66BF"/>
    <w:rsid w:val="00FD0532"/>
    <w:rsid w:val="00FD1731"/>
    <w:rsid w:val="00FD4DA1"/>
    <w:rsid w:val="00FD51A6"/>
    <w:rsid w:val="00FD5D12"/>
    <w:rsid w:val="00FE1D07"/>
    <w:rsid w:val="00FE248F"/>
    <w:rsid w:val="00FE3C4A"/>
    <w:rsid w:val="00FE4C9D"/>
    <w:rsid w:val="00FE588E"/>
    <w:rsid w:val="00FE6B31"/>
    <w:rsid w:val="00FE7E2F"/>
    <w:rsid w:val="00FF0E32"/>
    <w:rsid w:val="00FF0F06"/>
    <w:rsid w:val="00FF3176"/>
    <w:rsid w:val="00FF3B1B"/>
    <w:rsid w:val="00FF4DBE"/>
    <w:rsid w:val="00FF5710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E0BD1"/>
    <w:pPr>
      <w:keepNext/>
      <w:outlineLvl w:val="2"/>
    </w:pPr>
    <w:rPr>
      <w:rFonts w:ascii="Calibri" w:eastAsia="Calibri" w:hAnsi="Calibri" w:cs="Calibri"/>
      <w:b/>
      <w:bCs/>
      <w:color w:val="000000"/>
      <w:sz w:val="18"/>
      <w:szCs w:val="18"/>
    </w:rPr>
  </w:style>
  <w:style w:type="paragraph" w:styleId="4">
    <w:name w:val="heading 4"/>
    <w:basedOn w:val="a"/>
    <w:next w:val="a"/>
    <w:link w:val="40"/>
    <w:uiPriority w:val="99"/>
    <w:qFormat/>
    <w:rsid w:val="003E0BD1"/>
    <w:pPr>
      <w:keepNext/>
      <w:jc w:val="both"/>
      <w:outlineLvl w:val="3"/>
    </w:pPr>
    <w:rPr>
      <w:rFonts w:ascii="NewCenturySchlbk" w:hAnsi="NewCenturySchlbk" w:cs="NewCenturySchlbk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  <w:style w:type="paragraph" w:customStyle="1" w:styleId="26">
    <w:name w:val="Без интервала2"/>
    <w:rsid w:val="007B11BB"/>
    <w:pPr>
      <w:suppressAutoHyphens/>
    </w:pPr>
    <w:rPr>
      <w:rFonts w:eastAsia="Times New Roman" w:cs="Calibri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3E0BD1"/>
    <w:rPr>
      <w:rFonts w:cs="Calibri"/>
      <w:b/>
      <w:bCs/>
      <w:color w:val="000000"/>
      <w:sz w:val="18"/>
      <w:szCs w:val="18"/>
    </w:rPr>
  </w:style>
  <w:style w:type="character" w:customStyle="1" w:styleId="40">
    <w:name w:val="Заголовок 4 Знак"/>
    <w:basedOn w:val="a0"/>
    <w:link w:val="4"/>
    <w:uiPriority w:val="99"/>
    <w:rsid w:val="003E0BD1"/>
    <w:rPr>
      <w:rFonts w:ascii="NewCenturySchlbk" w:eastAsia="Times New Roman" w:hAnsi="NewCenturySchlbk" w:cs="NewCenturySchlbk"/>
      <w:b/>
      <w:bCs/>
      <w:color w:val="000000"/>
      <w:sz w:val="22"/>
      <w:szCs w:val="22"/>
    </w:rPr>
  </w:style>
  <w:style w:type="character" w:styleId="afc">
    <w:name w:val="page number"/>
    <w:basedOn w:val="a0"/>
    <w:rsid w:val="003E0BD1"/>
  </w:style>
  <w:style w:type="character" w:customStyle="1" w:styleId="FontStyle17">
    <w:name w:val="Font Style17"/>
    <w:rsid w:val="003E0BD1"/>
    <w:rPr>
      <w:rFonts w:ascii="Times New Roman" w:hAnsi="Times New Roman"/>
      <w:sz w:val="26"/>
    </w:rPr>
  </w:style>
  <w:style w:type="paragraph" w:customStyle="1" w:styleId="ConsPlusTitlePage">
    <w:name w:val="ConsPlusTitlePage"/>
    <w:rsid w:val="003E0BD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4">
    <w:name w:val="1"/>
    <w:basedOn w:val="a"/>
    <w:uiPriority w:val="99"/>
    <w:rsid w:val="003E0BD1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3E0BD1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3E0BD1"/>
    <w:rPr>
      <w:rFonts w:eastAsia="Times New Roman" w:cs="Calibri"/>
      <w:lang w:eastAsia="en-US"/>
    </w:rPr>
  </w:style>
  <w:style w:type="character" w:styleId="aff">
    <w:name w:val="footnote reference"/>
    <w:basedOn w:val="a0"/>
    <w:uiPriority w:val="99"/>
    <w:semiHidden/>
    <w:rsid w:val="003E0B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29.wmf"/><Relationship Id="rId21" Type="http://schemas.openxmlformats.org/officeDocument/2006/relationships/image" Target="media/image12.wmf"/><Relationship Id="rId34" Type="http://schemas.openxmlformats.org/officeDocument/2006/relationships/image" Target="media/image24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50" Type="http://schemas.openxmlformats.org/officeDocument/2006/relationships/image" Target="media/image40.wmf"/><Relationship Id="rId55" Type="http://schemas.openxmlformats.org/officeDocument/2006/relationships/image" Target="media/image45.wmf"/><Relationship Id="rId63" Type="http://schemas.openxmlformats.org/officeDocument/2006/relationships/image" Target="media/image53.wmf"/><Relationship Id="rId68" Type="http://schemas.openxmlformats.org/officeDocument/2006/relationships/image" Target="media/image57.wmf"/><Relationship Id="rId76" Type="http://schemas.openxmlformats.org/officeDocument/2006/relationships/image" Target="media/image64.wmf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575BC702EA1709372511E15F337A1624C7366067776078FE82574DA827CBF7A7F021C8FBCA93C5D1F5W2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19.wmf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53" Type="http://schemas.openxmlformats.org/officeDocument/2006/relationships/image" Target="media/image43.wmf"/><Relationship Id="rId58" Type="http://schemas.openxmlformats.org/officeDocument/2006/relationships/image" Target="media/image48.wmf"/><Relationship Id="rId66" Type="http://schemas.openxmlformats.org/officeDocument/2006/relationships/image" Target="media/image56.wmf"/><Relationship Id="rId74" Type="http://schemas.openxmlformats.org/officeDocument/2006/relationships/image" Target="media/image62.wmf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1.wmf"/><Relationship Id="rId10" Type="http://schemas.openxmlformats.org/officeDocument/2006/relationships/hyperlink" Target="consultantplus://offline/ref=575BC702EA1709372511E15F337A1624C7366067776078FE82574DA827CBF7A7F021C8F9CC91FCW3G" TargetMode="External"/><Relationship Id="rId19" Type="http://schemas.openxmlformats.org/officeDocument/2006/relationships/image" Target="media/image10.wmf"/><Relationship Id="rId31" Type="http://schemas.openxmlformats.org/officeDocument/2006/relationships/image" Target="media/image21.wmf"/><Relationship Id="rId44" Type="http://schemas.openxmlformats.org/officeDocument/2006/relationships/image" Target="media/image34.wmf"/><Relationship Id="rId52" Type="http://schemas.openxmlformats.org/officeDocument/2006/relationships/image" Target="media/image42.wmf"/><Relationship Id="rId60" Type="http://schemas.openxmlformats.org/officeDocument/2006/relationships/image" Target="media/image50.wmf"/><Relationship Id="rId65" Type="http://schemas.openxmlformats.org/officeDocument/2006/relationships/image" Target="media/image55.wmf"/><Relationship Id="rId73" Type="http://schemas.openxmlformats.org/officeDocument/2006/relationships/image" Target="media/image61.wmf"/><Relationship Id="rId78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6BF8D8025381FC6AFAAD6E75C417DEECB7629019847DBD4ABB8C8DF9216AF8C61AE6E65554826B33d4I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43" Type="http://schemas.openxmlformats.org/officeDocument/2006/relationships/image" Target="media/image33.wmf"/><Relationship Id="rId48" Type="http://schemas.openxmlformats.org/officeDocument/2006/relationships/image" Target="media/image38.wmf"/><Relationship Id="rId56" Type="http://schemas.openxmlformats.org/officeDocument/2006/relationships/image" Target="media/image46.wmf"/><Relationship Id="rId64" Type="http://schemas.openxmlformats.org/officeDocument/2006/relationships/image" Target="media/image54.wmf"/><Relationship Id="rId69" Type="http://schemas.openxmlformats.org/officeDocument/2006/relationships/image" Target="media/image58.wmf"/><Relationship Id="rId77" Type="http://schemas.openxmlformats.org/officeDocument/2006/relationships/image" Target="media/image65.wmf"/><Relationship Id="rId8" Type="http://schemas.openxmlformats.org/officeDocument/2006/relationships/hyperlink" Target="consultantplus://offline/ref=575BC702EA1709372511E15F337A1624C7366067776078FE82574DA827CBF7A7F021C8F9CC91FCW3G" TargetMode="External"/><Relationship Id="rId51" Type="http://schemas.openxmlformats.org/officeDocument/2006/relationships/image" Target="media/image41.wmf"/><Relationship Id="rId72" Type="http://schemas.openxmlformats.org/officeDocument/2006/relationships/image" Target="media/image60.wmf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46" Type="http://schemas.openxmlformats.org/officeDocument/2006/relationships/image" Target="media/image36.wmf"/><Relationship Id="rId59" Type="http://schemas.openxmlformats.org/officeDocument/2006/relationships/image" Target="media/image49.wmf"/><Relationship Id="rId67" Type="http://schemas.openxmlformats.org/officeDocument/2006/relationships/hyperlink" Target="consultantplus://offline/ref=575BC702EA1709372511E15F337A1624C7366067776078FE82574DA827CBF7A7F021C8FBCA93C5D1F5W2G" TargetMode="External"/><Relationship Id="rId20" Type="http://schemas.openxmlformats.org/officeDocument/2006/relationships/image" Target="media/image11.wmf"/><Relationship Id="rId41" Type="http://schemas.openxmlformats.org/officeDocument/2006/relationships/image" Target="media/image31.wmf"/><Relationship Id="rId54" Type="http://schemas.openxmlformats.org/officeDocument/2006/relationships/image" Target="media/image44.wmf"/><Relationship Id="rId62" Type="http://schemas.openxmlformats.org/officeDocument/2006/relationships/image" Target="media/image52.wmf"/><Relationship Id="rId70" Type="http://schemas.openxmlformats.org/officeDocument/2006/relationships/image" Target="media/image59.wmf"/><Relationship Id="rId75" Type="http://schemas.openxmlformats.org/officeDocument/2006/relationships/image" Target="media/image6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hyperlink" Target="consultantplus://offline/ref=575BC702EA1709372511E15F337A1624C7366067776078FE82574DA827CBF7A7F021C8FBCA93C5D1F5W2G" TargetMode="External"/><Relationship Id="rId36" Type="http://schemas.openxmlformats.org/officeDocument/2006/relationships/image" Target="media/image26.wmf"/><Relationship Id="rId49" Type="http://schemas.openxmlformats.org/officeDocument/2006/relationships/image" Target="media/image39.wmf"/><Relationship Id="rId57" Type="http://schemas.openxmlformats.org/officeDocument/2006/relationships/image" Target="media/image4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6110</Words>
  <Characters>34832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dc:description/>
  <cp:lastModifiedBy>delo02</cp:lastModifiedBy>
  <cp:revision>9</cp:revision>
  <cp:lastPrinted>2016-07-06T04:26:00Z</cp:lastPrinted>
  <dcterms:created xsi:type="dcterms:W3CDTF">2016-06-03T09:53:00Z</dcterms:created>
  <dcterms:modified xsi:type="dcterms:W3CDTF">2016-07-06T04:27:00Z</dcterms:modified>
</cp:coreProperties>
</file>