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C4F9A" w:rsidRDefault="00CE5D66" w:rsidP="007A3F43">
      <w:pPr>
        <w:autoSpaceDE w:val="0"/>
        <w:autoSpaceDN w:val="0"/>
        <w:adjustRightInd w:val="0"/>
        <w:rPr>
          <w:sz w:val="16"/>
          <w:szCs w:val="16"/>
        </w:rPr>
      </w:pPr>
    </w:p>
    <w:p w:rsidR="008C4F9A" w:rsidRPr="00C40D1D" w:rsidRDefault="008C4F9A" w:rsidP="008C4F9A">
      <w:pPr>
        <w:pStyle w:val="ConsNormal"/>
        <w:widowControl/>
        <w:ind w:right="328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  <w:r w:rsidRPr="00C40D1D">
        <w:rPr>
          <w:rFonts w:ascii="Times New Roman" w:hAnsi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 w:rsidRPr="00C40D1D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8C4F9A" w:rsidRDefault="008C4F9A" w:rsidP="008C4F9A">
      <w:pPr>
        <w:pStyle w:val="ConsNormal"/>
        <w:widowControl/>
        <w:ind w:firstLine="709"/>
        <w:rPr>
          <w:rFonts w:ascii="Times New Roman" w:hAnsi="Times New Roman"/>
          <w:sz w:val="28"/>
        </w:rPr>
      </w:pPr>
    </w:p>
    <w:p w:rsidR="008C4F9A" w:rsidRDefault="008C4F9A" w:rsidP="008C4F9A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</w:t>
      </w:r>
      <w:hyperlink r:id="rId8" w:history="1">
        <w:r w:rsidRPr="00934EB2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b w:val="0"/>
          <w:sz w:val="28"/>
          <w:szCs w:val="28"/>
        </w:rPr>
        <w:t>.07.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2010 № 210-ФЗ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b w:val="0"/>
          <w:sz w:val="28"/>
          <w:szCs w:val="28"/>
        </w:rPr>
        <w:t>г»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</w:t>
      </w:r>
      <w:hyperlink r:id="rId9" w:history="1">
        <w:r w:rsidRPr="00934EB2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b w:val="0"/>
          <w:sz w:val="28"/>
          <w:szCs w:val="28"/>
        </w:rPr>
        <w:t>.10.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2003 №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10" w:history="1">
        <w:r w:rsidRPr="00934EB2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Саратовской области от 17</w:t>
      </w:r>
      <w:r>
        <w:rPr>
          <w:rFonts w:ascii="Times New Roman" w:hAnsi="Times New Roman" w:cs="Times New Roman"/>
          <w:b w:val="0"/>
          <w:sz w:val="28"/>
          <w:szCs w:val="28"/>
        </w:rPr>
        <w:t>.07.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2007 № 268-П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>О разработке административных 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>, Устав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b w:val="0"/>
          <w:sz w:val="28"/>
          <w:szCs w:val="28"/>
        </w:rPr>
        <w:t>ского округа ЗАТО Светлый от 03.04.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 xml:space="preserve">2012 № 113 «Об утверждении Порядка разработки и утверждения административных регламентов исполнения муниципальных услуг»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934EB2">
        <w:rPr>
          <w:rFonts w:ascii="Times New Roman" w:hAnsi="Times New Roman" w:cs="Times New Roman"/>
          <w:b w:val="0"/>
          <w:sz w:val="28"/>
          <w:szCs w:val="28"/>
        </w:rPr>
        <w:t>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</w:t>
      </w:r>
      <w:r w:rsidRPr="008F0474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8C4F9A" w:rsidRPr="00C40D1D" w:rsidRDefault="008C4F9A" w:rsidP="008C4F9A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0D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</w:t>
      </w:r>
      <w:r w:rsidRPr="00C40D1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администрацией городского округа ЗАТО Светлый Саратовской области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C40D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C4F9A" w:rsidRPr="00C40D1D" w:rsidRDefault="008C4F9A" w:rsidP="008C4F9A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40D1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начальника отдела по управлению муниципальной собственностью и земельными ресурсами.</w:t>
      </w:r>
    </w:p>
    <w:p w:rsidR="008C4F9A" w:rsidRPr="00C40D1D" w:rsidRDefault="008C4F9A" w:rsidP="008C4F9A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C40D1D">
        <w:rPr>
          <w:rFonts w:ascii="Times New Roman" w:hAnsi="Times New Roman" w:cs="Times New Roman"/>
          <w:b w:val="0"/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</w:t>
      </w:r>
      <w:r w:rsidRPr="009D5C97">
        <w:rPr>
          <w:rFonts w:ascii="Times New Roman" w:hAnsi="Times New Roman" w:cs="Times New Roman"/>
          <w:b w:val="0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0D1D">
        <w:rPr>
          <w:rFonts w:ascii="Times New Roman" w:hAnsi="Times New Roman" w:cs="Times New Roman"/>
          <w:b w:val="0"/>
          <w:sz w:val="28"/>
          <w:szCs w:val="28"/>
        </w:rPr>
        <w:t>в течение десяти дней со дня его подписания.</w:t>
      </w:r>
    </w:p>
    <w:p w:rsidR="008C4F9A" w:rsidRPr="00C40D1D" w:rsidRDefault="008C4F9A" w:rsidP="008C4F9A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C40D1D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65AE1" w:rsidRPr="008C4F9A" w:rsidRDefault="00365AE1" w:rsidP="008C4F9A">
      <w:pPr>
        <w:ind w:firstLine="709"/>
        <w:jc w:val="both"/>
        <w:rPr>
          <w:sz w:val="18"/>
          <w:szCs w:val="18"/>
        </w:rPr>
      </w:pPr>
    </w:p>
    <w:p w:rsidR="007E7454" w:rsidRPr="008C4F9A" w:rsidRDefault="007E7454" w:rsidP="00901BE4">
      <w:pPr>
        <w:ind w:firstLine="709"/>
        <w:jc w:val="both"/>
        <w:rPr>
          <w:sz w:val="18"/>
          <w:szCs w:val="1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816231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C4F9A">
        <w:rPr>
          <w:b/>
          <w:sz w:val="28"/>
          <w:szCs w:val="28"/>
        </w:rPr>
        <w:t xml:space="preserve"> </w:t>
      </w:r>
      <w:r w:rsidR="00A05534">
        <w:rPr>
          <w:b/>
          <w:sz w:val="28"/>
          <w:szCs w:val="28"/>
        </w:rPr>
        <w:t>подпись</w:t>
      </w:r>
      <w:r w:rsidR="00AC487B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020E39" w:rsidRDefault="00020E39" w:rsidP="00020E39">
      <w:pPr>
        <w:ind w:left="4536" w:right="-2"/>
        <w:jc w:val="center"/>
        <w:rPr>
          <w:szCs w:val="28"/>
        </w:rPr>
      </w:pPr>
    </w:p>
    <w:p w:rsidR="00020E39" w:rsidRPr="00020E39" w:rsidRDefault="00020E39" w:rsidP="00020E39">
      <w:pPr>
        <w:ind w:left="4536" w:right="-2"/>
        <w:jc w:val="center"/>
        <w:rPr>
          <w:sz w:val="28"/>
          <w:szCs w:val="28"/>
        </w:rPr>
      </w:pPr>
      <w:r w:rsidRPr="00020E39">
        <w:rPr>
          <w:sz w:val="28"/>
          <w:szCs w:val="28"/>
        </w:rPr>
        <w:lastRenderedPageBreak/>
        <w:t>УТВЕРЖДЕН</w:t>
      </w:r>
    </w:p>
    <w:p w:rsidR="00020E39" w:rsidRPr="00020E39" w:rsidRDefault="00020E39" w:rsidP="00020E39">
      <w:pPr>
        <w:ind w:left="4536"/>
        <w:jc w:val="center"/>
        <w:rPr>
          <w:sz w:val="28"/>
          <w:szCs w:val="28"/>
        </w:rPr>
      </w:pPr>
      <w:r w:rsidRPr="00020E39">
        <w:rPr>
          <w:sz w:val="28"/>
          <w:szCs w:val="28"/>
        </w:rPr>
        <w:t>постановлением администрации</w:t>
      </w:r>
    </w:p>
    <w:p w:rsidR="00020E39" w:rsidRDefault="00020E39" w:rsidP="00020E39">
      <w:pPr>
        <w:ind w:left="4536"/>
        <w:jc w:val="center"/>
        <w:rPr>
          <w:sz w:val="28"/>
          <w:szCs w:val="28"/>
        </w:rPr>
      </w:pPr>
      <w:r w:rsidRPr="00020E39">
        <w:rPr>
          <w:sz w:val="28"/>
          <w:szCs w:val="28"/>
        </w:rPr>
        <w:t>городского округа ЗАТО Светлый</w:t>
      </w:r>
    </w:p>
    <w:p w:rsidR="00020E39" w:rsidRPr="00020E39" w:rsidRDefault="00020E39" w:rsidP="00020E3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24.08.2015 № 240</w:t>
      </w:r>
    </w:p>
    <w:p w:rsidR="00020E39" w:rsidRPr="00020E39" w:rsidRDefault="00020E39" w:rsidP="00020E39">
      <w:pPr>
        <w:tabs>
          <w:tab w:val="left" w:pos="7335"/>
        </w:tabs>
        <w:rPr>
          <w:sz w:val="28"/>
          <w:szCs w:val="28"/>
        </w:rPr>
      </w:pPr>
    </w:p>
    <w:p w:rsidR="00020E39" w:rsidRPr="00020E39" w:rsidRDefault="00020E39" w:rsidP="00020E39">
      <w:pPr>
        <w:tabs>
          <w:tab w:val="left" w:pos="7335"/>
        </w:tabs>
        <w:rPr>
          <w:sz w:val="28"/>
          <w:szCs w:val="28"/>
        </w:rPr>
      </w:pPr>
    </w:p>
    <w:p w:rsidR="00020E39" w:rsidRPr="00020E39" w:rsidRDefault="00020E39" w:rsidP="00020E39">
      <w:pPr>
        <w:jc w:val="center"/>
        <w:rPr>
          <w:b/>
          <w:sz w:val="28"/>
          <w:szCs w:val="28"/>
        </w:rPr>
      </w:pPr>
      <w:r w:rsidRPr="00020E39">
        <w:rPr>
          <w:b/>
          <w:sz w:val="28"/>
          <w:szCs w:val="28"/>
        </w:rPr>
        <w:t>АДМИНИСТРАТИВНЫЙ РЕГЛАМЕНТ</w:t>
      </w:r>
    </w:p>
    <w:p w:rsidR="00020E39" w:rsidRDefault="00020E39" w:rsidP="00020E39">
      <w:pPr>
        <w:autoSpaceDE w:val="0"/>
        <w:jc w:val="center"/>
        <w:rPr>
          <w:b/>
          <w:sz w:val="28"/>
          <w:szCs w:val="28"/>
        </w:rPr>
      </w:pPr>
      <w:r w:rsidRPr="00020E39">
        <w:rPr>
          <w:b/>
          <w:sz w:val="28"/>
          <w:szCs w:val="28"/>
        </w:rPr>
        <w:t xml:space="preserve">предоставления администрацией городского округа </w:t>
      </w:r>
      <w:r w:rsidRPr="00020E39">
        <w:rPr>
          <w:b/>
          <w:sz w:val="28"/>
          <w:szCs w:val="28"/>
        </w:rPr>
        <w:br/>
        <w:t xml:space="preserve">ЗАТО Светлый Саратовской области муниципальной услуги «Утверждение схемы расположения земельного участка или </w:t>
      </w:r>
    </w:p>
    <w:p w:rsidR="00020E39" w:rsidRPr="00020E39" w:rsidRDefault="00020E39" w:rsidP="00020E39">
      <w:pPr>
        <w:autoSpaceDE w:val="0"/>
        <w:jc w:val="center"/>
        <w:rPr>
          <w:b/>
          <w:sz w:val="28"/>
          <w:szCs w:val="28"/>
        </w:rPr>
      </w:pPr>
      <w:r w:rsidRPr="00020E39">
        <w:rPr>
          <w:b/>
          <w:sz w:val="28"/>
          <w:szCs w:val="28"/>
        </w:rPr>
        <w:t>земельных участков на кадастровом плане территории»</w:t>
      </w:r>
    </w:p>
    <w:p w:rsidR="00020E39" w:rsidRPr="00020E39" w:rsidRDefault="00020E39" w:rsidP="00020E39">
      <w:pPr>
        <w:autoSpaceDE w:val="0"/>
        <w:jc w:val="center"/>
        <w:rPr>
          <w:sz w:val="28"/>
          <w:szCs w:val="28"/>
        </w:rPr>
      </w:pPr>
    </w:p>
    <w:p w:rsidR="00020E39" w:rsidRPr="00020E39" w:rsidRDefault="00020E39" w:rsidP="00020E39">
      <w:pPr>
        <w:pStyle w:val="ac"/>
        <w:numPr>
          <w:ilvl w:val="0"/>
          <w:numId w:val="36"/>
        </w:numPr>
        <w:tabs>
          <w:tab w:val="num" w:pos="0"/>
        </w:tabs>
        <w:autoSpaceDE w:val="0"/>
        <w:ind w:left="0" w:firstLine="0"/>
        <w:jc w:val="center"/>
        <w:rPr>
          <w:b/>
          <w:sz w:val="28"/>
          <w:szCs w:val="28"/>
        </w:rPr>
      </w:pPr>
      <w:r w:rsidRPr="00020E39">
        <w:rPr>
          <w:b/>
          <w:sz w:val="28"/>
          <w:szCs w:val="28"/>
        </w:rPr>
        <w:t xml:space="preserve"> Общие положения</w:t>
      </w:r>
    </w:p>
    <w:p w:rsidR="00020E39" w:rsidRPr="00835408" w:rsidRDefault="00020E39" w:rsidP="00020E39">
      <w:pPr>
        <w:pStyle w:val="ac"/>
        <w:autoSpaceDE w:val="0"/>
        <w:ind w:left="1429"/>
      </w:pPr>
    </w:p>
    <w:p w:rsidR="00020E39" w:rsidRPr="00020E39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городского округа ЗАТО Светлый Саратовской области муниципальной услуги «Утверждение схемы расположения земельного участка или земельных участков на кадастровом плане территории» (далее – Регламент) устанавливает порядок и стандарт предоставления муниципальной услуги по утверждению схем расположения земельных участков на кадастровом плане территории.</w:t>
      </w:r>
    </w:p>
    <w:p w:rsidR="00020E39" w:rsidRPr="00020E39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2. Заявителями на получение результатов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– муниципальная услуга) являются:</w:t>
      </w:r>
    </w:p>
    <w:p w:rsidR="00020E39" w:rsidRPr="00020E39" w:rsidRDefault="00020E39" w:rsidP="00020E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>физические лица;</w:t>
      </w:r>
    </w:p>
    <w:p w:rsidR="00020E39" w:rsidRPr="00020E39" w:rsidRDefault="00020E39" w:rsidP="00020E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>юридические лица;</w:t>
      </w:r>
    </w:p>
    <w:p w:rsidR="00020E39" w:rsidRPr="00020E39" w:rsidRDefault="00020E39" w:rsidP="00020E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>представители заявителя.</w:t>
      </w:r>
    </w:p>
    <w:p w:rsidR="00020E39" w:rsidRPr="00020E39" w:rsidRDefault="00020E39" w:rsidP="00020E3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E39">
        <w:rPr>
          <w:sz w:val="28"/>
          <w:szCs w:val="28"/>
        </w:rPr>
        <w:t>3. Информация о порядке предоставления муниципальной услуги.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3.1. Информация о местоположении и графике работы.</w:t>
      </w:r>
    </w:p>
    <w:p w:rsidR="00020E39" w:rsidRPr="00020E39" w:rsidRDefault="00020E39" w:rsidP="00020E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>Муниципальная услуга предоставляется администрацией городского округа ЗАТО Светлый Саратовской области (далее – администрация).</w:t>
      </w:r>
    </w:p>
    <w:p w:rsidR="00020E39" w:rsidRPr="00020E39" w:rsidRDefault="00020E39" w:rsidP="00020E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>Непосредственно муниципальная услуга предоставляется отделом по управлению муниципальной собственностью и земельными ресурсами администрации (далее – отдел).</w:t>
      </w:r>
    </w:p>
    <w:p w:rsidR="00020E39" w:rsidRPr="00020E39" w:rsidRDefault="00020E39" w:rsidP="00020E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 xml:space="preserve">Адрес места нахождения администрации: 412163, Саратовская область, пос. Светлый, ул. Кузнецова, д. 6а. </w:t>
      </w:r>
    </w:p>
    <w:p w:rsidR="00020E39" w:rsidRPr="00020E39" w:rsidRDefault="00020E39" w:rsidP="00020E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 xml:space="preserve">Адрес места нахождения отдела: 412163, Саратовская область, </w:t>
      </w:r>
      <w:r w:rsidRPr="00020E39">
        <w:rPr>
          <w:sz w:val="28"/>
          <w:szCs w:val="28"/>
        </w:rPr>
        <w:br/>
        <w:t>пос. Светлый, ул. Кузнецова, д. 6а, кабинет № 1.</w:t>
      </w:r>
    </w:p>
    <w:p w:rsidR="00020E39" w:rsidRPr="00020E39" w:rsidRDefault="00020E39" w:rsidP="00020E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sz w:val="28"/>
          <w:szCs w:val="28"/>
        </w:rPr>
        <w:t>Режим работы: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3.2. Справочные телефоны.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Приёмная администрации: 8 (845-58) 4-30-00.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Отдел, предоставляющий услугу: 8 (845-58) 4-35-47.</w:t>
      </w:r>
    </w:p>
    <w:p w:rsid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0E39" w:rsidRDefault="00020E39" w:rsidP="00020E39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0E39" w:rsidRDefault="00020E39" w:rsidP="00020E39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0E39" w:rsidRDefault="00020E39" w:rsidP="00020E39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20E39" w:rsidRPr="00262A1B" w:rsidRDefault="00020E39" w:rsidP="00020E39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3.3.</w:t>
      </w:r>
      <w:r w:rsidRPr="00020E39">
        <w:rPr>
          <w:rFonts w:ascii="Times New Roman" w:hAnsi="Times New Roman" w:cs="Times New Roman"/>
          <w:sz w:val="28"/>
          <w:szCs w:val="28"/>
        </w:rPr>
        <w:tab/>
        <w:t>Адрес официального сайта администрации в сети Интернет</w:t>
      </w:r>
      <w:r w:rsidRPr="00020E39">
        <w:rPr>
          <w:rFonts w:ascii="Times New Roman" w:hAnsi="Times New Roman" w:cs="Times New Roman"/>
          <w:sz w:val="28"/>
          <w:szCs w:val="28"/>
        </w:rPr>
        <w:br/>
        <w:t xml:space="preserve">(далее – официальный сайт), содержащий информацию о предоставлении муниципальной услуги: </w:t>
      </w:r>
      <w:hyperlink r:id="rId11" w:history="1">
        <w:r w:rsidRPr="00020E39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</w:t>
        </w:r>
        <w:r w:rsidRPr="00020E39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zato</w:t>
        </w:r>
        <w:r w:rsidRPr="00020E39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s</w:t>
        </w:r>
        <w:r w:rsidRPr="00020E39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vetly</w:t>
        </w:r>
        <w:r w:rsidRPr="00020E39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.ru</w:t>
        </w:r>
      </w:hyperlink>
      <w:r w:rsidRPr="00020E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E39" w:rsidRPr="00020E39" w:rsidRDefault="00020E39" w:rsidP="00020E3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E39">
        <w:rPr>
          <w:color w:val="000000"/>
          <w:sz w:val="28"/>
          <w:szCs w:val="28"/>
        </w:rPr>
        <w:t>Адрес электронной почты:</w:t>
      </w:r>
      <w:r w:rsidRPr="00020E39">
        <w:rPr>
          <w:sz w:val="28"/>
          <w:szCs w:val="28"/>
        </w:rPr>
        <w:t xml:space="preserve"> </w:t>
      </w:r>
      <w:r w:rsidRPr="00020E39">
        <w:rPr>
          <w:sz w:val="28"/>
          <w:szCs w:val="28"/>
          <w:lang w:val="en-US"/>
        </w:rPr>
        <w:t>zato</w:t>
      </w:r>
      <w:r w:rsidRPr="00020E39">
        <w:rPr>
          <w:sz w:val="28"/>
          <w:szCs w:val="28"/>
        </w:rPr>
        <w:t>_</w:t>
      </w:r>
      <w:r w:rsidRPr="00020E39">
        <w:rPr>
          <w:sz w:val="28"/>
          <w:szCs w:val="28"/>
          <w:lang w:val="en-US"/>
        </w:rPr>
        <w:t>svetly</w:t>
      </w:r>
      <w:r w:rsidRPr="00020E39">
        <w:rPr>
          <w:sz w:val="28"/>
          <w:szCs w:val="28"/>
        </w:rPr>
        <w:t>@mail.ru.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3.4.</w:t>
      </w:r>
      <w:r w:rsidRPr="00020E39">
        <w:rPr>
          <w:rFonts w:ascii="Times New Roman" w:hAnsi="Times New Roman" w:cs="Times New Roman"/>
          <w:sz w:val="28"/>
          <w:szCs w:val="28"/>
        </w:rPr>
        <w:tab/>
        <w:t xml:space="preserve">Порядок получения информации заявителями. 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в устной форме на личном приеме у специалиста отдела или посредством телефонной связи;</w:t>
      </w:r>
    </w:p>
    <w:p w:rsidR="00020E39" w:rsidRPr="00020E39" w:rsidRDefault="00020E39" w:rsidP="00020E39">
      <w:pPr>
        <w:pStyle w:val="ConsPlusNormal"/>
        <w:tabs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020E39" w:rsidRPr="00020E39" w:rsidRDefault="00020E39" w:rsidP="00020E39">
      <w:pPr>
        <w:pStyle w:val="ConsPlusNormal"/>
        <w:tabs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 w:rsidRPr="00020E39"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020E39" w:rsidRPr="00020E39" w:rsidRDefault="00020E39" w:rsidP="00020E39">
      <w:pPr>
        <w:pStyle w:val="ConsPlusNormal"/>
        <w:tabs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(органа, организации и их местонахождения);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графика приема заявителей и выдачи решения;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полнота консультирования;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020E39" w:rsidRPr="00020E39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 xml:space="preserve">Письменные обращения о порядке предоставления муниципальной услуги рассматриваются администрацией в соответствии с Федеральным </w:t>
      </w:r>
      <w:hyperlink r:id="rId12" w:tooltip="Федеральный закон от 02.05.2006 N 59-ФЗ (ред. от 24.11.2014) &quot;О порядке рассмотрения обращений граждан Российской Федерации&quot;{КонсультантПлюс}" w:history="1">
        <w:r w:rsidRPr="00020E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E39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3.5.</w:t>
      </w:r>
      <w:r w:rsidRPr="00020E39">
        <w:rPr>
          <w:rFonts w:ascii="Times New Roman" w:hAnsi="Times New Roman" w:cs="Times New Roman"/>
          <w:sz w:val="28"/>
          <w:szCs w:val="28"/>
        </w:rPr>
        <w:tab/>
        <w:t>Место размещения информации.</w:t>
      </w:r>
    </w:p>
    <w:p w:rsidR="00020E39" w:rsidRPr="00020E39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39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размещается следующая информация:</w:t>
      </w:r>
    </w:p>
    <w:p w:rsidR="00087FA1" w:rsidRDefault="00087FA1" w:rsidP="00020E39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7FA1" w:rsidRDefault="00087FA1" w:rsidP="00020E39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Pr="00087FA1" w:rsidRDefault="00087FA1" w:rsidP="00020E39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20E39" w:rsidRPr="00262A1B" w:rsidRDefault="00020E39" w:rsidP="00020E39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Pr="00C75471" w:rsidRDefault="00020E39" w:rsidP="00020E3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>
        <w:rPr>
          <w:rFonts w:ascii="Times New Roman" w:hAnsi="Times New Roman" w:cs="Times New Roman"/>
          <w:sz w:val="28"/>
          <w:szCs w:val="28"/>
        </w:rPr>
        <w:t>администрации и отдела, непосредственно предоставляющего</w:t>
      </w:r>
      <w:r w:rsidRPr="00C75471">
        <w:rPr>
          <w:rFonts w:ascii="Times New Roman" w:hAnsi="Times New Roman" w:cs="Times New Roman"/>
          <w:sz w:val="28"/>
          <w:szCs w:val="28"/>
        </w:rPr>
        <w:t xml:space="preserve"> муниципальную услугу, телефоны, график работы, фамилии, имена, отчества специалистов;</w:t>
      </w:r>
    </w:p>
    <w:p w:rsidR="00020E39" w:rsidRPr="00C75471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 xml:space="preserve">е из текста Регламента </w:t>
      </w:r>
      <w:r w:rsidRPr="00C75471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в текст</w:t>
      </w:r>
      <w:r>
        <w:rPr>
          <w:rFonts w:ascii="Times New Roman" w:hAnsi="Times New Roman" w:cs="Times New Roman"/>
          <w:sz w:val="28"/>
          <w:szCs w:val="28"/>
        </w:rPr>
        <w:t>овом виде или в виде блок-схемы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020E39" w:rsidRPr="00C75471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020E39" w:rsidRPr="00C75471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020E39" w:rsidRPr="00C75471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20E39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020E39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текст Регламента </w:t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020E39" w:rsidRDefault="00020E39" w:rsidP="00020E39">
      <w:pPr>
        <w:jc w:val="center"/>
        <w:rPr>
          <w:b/>
          <w:szCs w:val="28"/>
        </w:rPr>
      </w:pPr>
    </w:p>
    <w:p w:rsidR="00020E39" w:rsidRPr="00087FA1" w:rsidRDefault="00020E39" w:rsidP="00020E39">
      <w:pPr>
        <w:jc w:val="center"/>
        <w:rPr>
          <w:b/>
          <w:sz w:val="28"/>
          <w:szCs w:val="28"/>
        </w:rPr>
      </w:pPr>
      <w:r w:rsidRPr="00087FA1">
        <w:rPr>
          <w:b/>
          <w:sz w:val="28"/>
          <w:szCs w:val="28"/>
        </w:rPr>
        <w:t>II. Стандарт предоставления муниципальной услуги</w:t>
      </w:r>
    </w:p>
    <w:p w:rsidR="00020E39" w:rsidRDefault="00020E39" w:rsidP="00020E39">
      <w:pPr>
        <w:rPr>
          <w:szCs w:val="28"/>
        </w:rPr>
      </w:pPr>
    </w:p>
    <w:p w:rsidR="00020E39" w:rsidRPr="00087FA1" w:rsidRDefault="00020E39" w:rsidP="00087FA1">
      <w:pPr>
        <w:keepNext/>
        <w:keepLines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4. Наименование муниципальной услуги – «Утверждение схемы расположения земельного участка или земельных участков на кадастровом плане территории».</w:t>
      </w:r>
    </w:p>
    <w:p w:rsidR="00020E39" w:rsidRPr="00087FA1" w:rsidRDefault="00020E39" w:rsidP="00087FA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5. Муниципальная услуга предоставляется администрацией, 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6. Результатом предоставления муниципальной услуги является утверждение схемы расположения земельного участка или земельных участков на кадастровом плане соответствующей территории (далее – схема).</w:t>
      </w:r>
    </w:p>
    <w:p w:rsidR="00020E39" w:rsidRPr="00087FA1" w:rsidRDefault="00020E39" w:rsidP="00087FA1">
      <w:pPr>
        <w:autoSpaceDE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7. Сроки предоставления муниципальной услуги.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один месяц со дня обращения заявителя.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В случае утверждения схемы расположения земельного участка в целях подготовки и организации аукциона по продаже земельного участка или аукциона по продаже права на заключение договора аренды земельного участка срок предоставления муниципальной услуги составляет два месяца.</w:t>
      </w:r>
    </w:p>
    <w:p w:rsidR="00020E39" w:rsidRPr="00087FA1" w:rsidRDefault="00020E39" w:rsidP="00087FA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8.</w:t>
      </w:r>
      <w:r w:rsidRPr="00087FA1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087FA1">
        <w:rPr>
          <w:rFonts w:ascii="Times New Roman" w:hAnsi="Times New Roman" w:cs="Times New Roman"/>
          <w:sz w:val="28"/>
          <w:szCs w:val="28"/>
        </w:rPr>
        <w:t>Конституцией Российской Федерации («Собрание законодательства Российской Федерации», 2014, № 31, ст. 4398);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часть первая от 30.11.1994 № 51-ФЗ, часть вторая от 26.01.1996 № 14-ФЗ, («Собрание законодательства Российской Федерации», 1994, № 32, ст. 3301, 1996, № 5, ст. 410);</w:t>
      </w:r>
    </w:p>
    <w:p w:rsidR="00087FA1" w:rsidRDefault="00087FA1" w:rsidP="00020E39">
      <w:pPr>
        <w:pStyle w:val="af3"/>
        <w:tabs>
          <w:tab w:val="left" w:pos="284"/>
        </w:tabs>
        <w:spacing w:before="0" w:after="0"/>
        <w:jc w:val="center"/>
      </w:pPr>
    </w:p>
    <w:p w:rsidR="00087FA1" w:rsidRDefault="00087FA1" w:rsidP="00020E39">
      <w:pPr>
        <w:pStyle w:val="af3"/>
        <w:tabs>
          <w:tab w:val="left" w:pos="284"/>
        </w:tabs>
        <w:spacing w:before="0" w:after="0"/>
        <w:jc w:val="center"/>
      </w:pP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№ 136-ФЗ («Собрание законодательства Российской Федерации» 29.10.2001, </w:t>
      </w:r>
      <w:r w:rsidRPr="00087FA1">
        <w:rPr>
          <w:rFonts w:ascii="Times New Roman" w:hAnsi="Times New Roman" w:cs="Times New Roman"/>
          <w:sz w:val="28"/>
          <w:szCs w:val="28"/>
        </w:rPr>
        <w:br/>
        <w:t>№ 44, ст. 4147);</w:t>
      </w:r>
    </w:p>
    <w:p w:rsidR="00020E39" w:rsidRPr="00087FA1" w:rsidRDefault="00020E39" w:rsidP="00087FA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 xml:space="preserve">Градостроительным кодексом Российской Федерации от 29.12.2004 </w:t>
      </w:r>
      <w:r w:rsidRPr="00087FA1">
        <w:rPr>
          <w:sz w:val="28"/>
          <w:szCs w:val="28"/>
        </w:rPr>
        <w:br/>
        <w:t xml:space="preserve">№ 190-ФЗ («Собрание законодательства Российской Федерации», 2005, № 1 (ч.1); </w:t>
      </w:r>
    </w:p>
    <w:p w:rsidR="00020E39" w:rsidRPr="00087FA1" w:rsidRDefault="00020E39" w:rsidP="00087FA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 xml:space="preserve">Законом Российской Федерации от 14.07.1992 № 3297-1 </w:t>
      </w:r>
      <w:r w:rsidRPr="00087FA1">
        <w:rPr>
          <w:sz w:val="28"/>
          <w:szCs w:val="28"/>
        </w:rPr>
        <w:br/>
        <w:t xml:space="preserve">«О закрытом административно-территориальном образовании» («Российская газета», № 190, 26.08.1992); </w:t>
      </w:r>
    </w:p>
    <w:p w:rsidR="00020E39" w:rsidRPr="00087FA1" w:rsidRDefault="00020E39" w:rsidP="00087FA1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7FA1">
        <w:rPr>
          <w:color w:val="000000"/>
          <w:sz w:val="28"/>
          <w:szCs w:val="28"/>
          <w:shd w:val="clear" w:color="auto" w:fill="FFFFFF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№ 145, 30.07.1997);</w:t>
      </w:r>
    </w:p>
    <w:p w:rsidR="00020E39" w:rsidRPr="00087FA1" w:rsidRDefault="00020E39" w:rsidP="00087FA1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87FA1">
        <w:rPr>
          <w:color w:val="000000"/>
          <w:sz w:val="28"/>
          <w:szCs w:val="28"/>
          <w:shd w:val="clear" w:color="auto" w:fill="FFFFFF"/>
        </w:rPr>
        <w:t xml:space="preserve">Федеральным законом от 30.03.1999 № 52-ФЗ «О </w:t>
      </w:r>
      <w:r w:rsidRPr="00087FA1">
        <w:rPr>
          <w:color w:val="000000"/>
          <w:sz w:val="28"/>
          <w:szCs w:val="28"/>
          <w:shd w:val="clear" w:color="auto" w:fill="FFFFFF"/>
        </w:rPr>
        <w:br/>
        <w:t>санитарно-эпидемиологическом благополучии населения» («Российская газета», № 64-65, 06.04.1999);</w:t>
      </w:r>
    </w:p>
    <w:p w:rsidR="00020E39" w:rsidRPr="00087FA1" w:rsidRDefault="00020E39" w:rsidP="00087FA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Федеральным законом от 29.07.1998 № 135-ФЗ «Об оценочной деятельности в Российской Федерации» («Собрание законодательства Российской Федерации», 03.08.1998, № 31, ст. 3813);</w:t>
      </w:r>
    </w:p>
    <w:p w:rsidR="00020E39" w:rsidRPr="00087FA1" w:rsidRDefault="00020E39" w:rsidP="00087FA1">
      <w:pPr>
        <w:tabs>
          <w:tab w:val="left" w:pos="284"/>
        </w:tabs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087FA1">
        <w:rPr>
          <w:color w:val="000000"/>
          <w:sz w:val="28"/>
          <w:szCs w:val="28"/>
          <w:shd w:val="clear" w:color="auto" w:fill="FFFFFF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Федеральным законом от 06.10 2003 № 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3822);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Федерации», 2006, № 19, ст. 2060);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Федеральным законом от 24.07 2007 № 221-ФЗ «О государственном кадастре недвижимости», («Собрание законодательства Российской Федерации», 30.07.2007, № 31, ст. 4017);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FA1">
        <w:rPr>
          <w:rFonts w:ascii="Times New Roman" w:hAnsi="Times New Roman" w:cs="Times New Roman"/>
          <w:sz w:val="28"/>
          <w:szCs w:val="28"/>
        </w:rPr>
        <w:t>У</w:t>
      </w:r>
      <w:r w:rsidRPr="00087FA1">
        <w:rPr>
          <w:rFonts w:ascii="Times New Roman" w:hAnsi="Times New Roman" w:cs="Times New Roman"/>
          <w:bCs/>
          <w:sz w:val="28"/>
          <w:szCs w:val="28"/>
        </w:rPr>
        <w:t>ставом муниципального образования Г</w:t>
      </w:r>
      <w:r w:rsidRPr="00087FA1">
        <w:rPr>
          <w:rFonts w:ascii="Times New Roman" w:hAnsi="Times New Roman" w:cs="Times New Roman"/>
          <w:sz w:val="28"/>
          <w:szCs w:val="28"/>
        </w:rPr>
        <w:t>ородской округ ЗАТО Светлый Саратовской области (газета «Светлые вести», № 32 (684), 05.09.2014);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 ЗАТО Светлый от 23.12.2008 № 113 «Об утверждении Положения «Об утверждении правил землепользования и застройки городского округа ЗАТО Светлый Саратовской области» (газета «Светлые вести», № 2 (392),  23.01.2009);</w:t>
      </w:r>
    </w:p>
    <w:p w:rsidR="00020E39" w:rsidRDefault="00020E39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 ЗАТО Светлый от 25.11.2009 № 69 «Об утверждении «Порядка определения размера, условий и сроков внесения арендной платы за земельные участки, находящиеся в муниципальной собственности городского округа ЗАТО Светлый Саратовской области» и об определении арендной платы за земельные участки, государственная собственность на которые не разграничена» (газета «Светлые вести», № 48 (438), 04.12.2009).</w:t>
      </w:r>
    </w:p>
    <w:p w:rsidR="00087FA1" w:rsidRPr="00087FA1" w:rsidRDefault="00087FA1" w:rsidP="00087FA1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20E39" w:rsidRPr="00087FA1" w:rsidRDefault="00020E39" w:rsidP="00087FA1">
      <w:pPr>
        <w:pStyle w:val="af3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E39" w:rsidRPr="00087FA1" w:rsidRDefault="00020E39" w:rsidP="00087FA1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087FA1">
        <w:rPr>
          <w:rFonts w:eastAsia="Calibri"/>
          <w:sz w:val="28"/>
          <w:szCs w:val="28"/>
        </w:rPr>
        <w:t>9. Исчерпывающий перечень документов, необходимых для предоставления муниципальной услуги.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9.1 Заявители представляют в администрацию заявление об утверждении схемы расположения земельного участка (далее – заявление) (</w:t>
      </w:r>
      <w:hyperlink w:anchor="Par207" w:tooltip="Ссылка на текущий документ" w:history="1">
        <w:r w:rsidRPr="00087FA1">
          <w:rPr>
            <w:rFonts w:ascii="Times New Roman" w:eastAsia="Calibri" w:hAnsi="Times New Roman" w:cs="Times New Roman"/>
            <w:sz w:val="28"/>
            <w:szCs w:val="28"/>
          </w:rPr>
          <w:t>приложение № 1</w:t>
        </w:r>
      </w:hyperlink>
      <w:r w:rsidRPr="00087FA1">
        <w:rPr>
          <w:rFonts w:ascii="Times New Roman" w:eastAsia="Calibri" w:hAnsi="Times New Roman" w:cs="Times New Roman"/>
          <w:sz w:val="28"/>
          <w:szCs w:val="28"/>
        </w:rPr>
        <w:t xml:space="preserve"> к Регламенту).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79"/>
      <w:bookmarkEnd w:id="1"/>
      <w:r w:rsidRPr="00087FA1">
        <w:rPr>
          <w:rFonts w:ascii="Times New Roman" w:eastAsia="Calibri" w:hAnsi="Times New Roman" w:cs="Times New Roman"/>
          <w:sz w:val="28"/>
          <w:szCs w:val="28"/>
        </w:rPr>
        <w:t>2)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в отношении юридического лица, являющегося заявителем, заинтересованным в утверждении схемы;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 xml:space="preserve">4) схема по </w:t>
      </w:r>
      <w:hyperlink r:id="rId13" w:tooltip="Приказ Минэкономразвития России от 27.11.2014 N 762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" w:history="1">
        <w:r w:rsidRPr="00087FA1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087FA1">
        <w:rPr>
          <w:rFonts w:ascii="Times New Roman" w:eastAsia="Calibri" w:hAnsi="Times New Roman" w:cs="Times New Roman"/>
          <w:sz w:val="28"/>
          <w:szCs w:val="28"/>
        </w:rPr>
        <w:t xml:space="preserve"> (в формате), установленной приказом Министерства экономического развития Российской Федерации </w:t>
      </w:r>
      <w:r w:rsidRPr="00087FA1">
        <w:rPr>
          <w:rFonts w:ascii="Times New Roman" w:eastAsia="Calibri" w:hAnsi="Times New Roman" w:cs="Times New Roman"/>
          <w:sz w:val="28"/>
          <w:szCs w:val="28"/>
        </w:rPr>
        <w:br/>
        <w:t>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(за исключением случаев обращения с заявлением об утверждении схемы в целях предоставления земельного участка на торгах);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82"/>
      <w:bookmarkEnd w:id="2"/>
      <w:r w:rsidRPr="00087FA1">
        <w:rPr>
          <w:rFonts w:ascii="Times New Roman" w:eastAsia="Calibri" w:hAnsi="Times New Roman" w:cs="Times New Roman"/>
          <w:sz w:val="28"/>
          <w:szCs w:val="28"/>
        </w:rPr>
        <w:t>5) копии правоустанавливающих и (или) правоудостоверяющих документов на исходный земельный участок, в случае если подготовка схемы осуществляется в целях раздела земельного участка.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83"/>
      <w:bookmarkEnd w:id="3"/>
      <w:r w:rsidRPr="00087FA1">
        <w:rPr>
          <w:rFonts w:ascii="Times New Roman" w:eastAsia="Calibri" w:hAnsi="Times New Roman" w:cs="Times New Roman"/>
          <w:sz w:val="28"/>
          <w:szCs w:val="28"/>
        </w:rPr>
        <w:t xml:space="preserve">9.2 Заявитель вправе не представлять самостоятельно документы, предусмотренные </w:t>
      </w:r>
      <w:hyperlink w:anchor="Par79" w:tooltip="Ссылка на текущий документ" w:history="1">
        <w:r w:rsidRPr="00087FA1">
          <w:rPr>
            <w:rFonts w:ascii="Times New Roman" w:eastAsia="Calibri" w:hAnsi="Times New Roman" w:cs="Times New Roman"/>
            <w:sz w:val="28"/>
            <w:szCs w:val="28"/>
          </w:rPr>
          <w:t>подпунктами 2</w:t>
        </w:r>
      </w:hyperlink>
      <w:r w:rsidRPr="00087F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82" w:tooltip="Ссылка на текущий документ" w:history="1">
        <w:r w:rsidRPr="00087FA1">
          <w:rPr>
            <w:rFonts w:ascii="Times New Roman" w:eastAsia="Calibri" w:hAnsi="Times New Roman" w:cs="Times New Roman"/>
            <w:sz w:val="28"/>
            <w:szCs w:val="28"/>
          </w:rPr>
          <w:t>5 пункта 9</w:t>
        </w:r>
      </w:hyperlink>
      <w:r w:rsidRPr="00087FA1">
        <w:rPr>
          <w:rFonts w:ascii="Times New Roman" w:eastAsia="Calibri" w:hAnsi="Times New Roman" w:cs="Times New Roman"/>
          <w:sz w:val="28"/>
          <w:szCs w:val="28"/>
        </w:rPr>
        <w:t>.1 Регламента.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84"/>
      <w:bookmarkEnd w:id="4"/>
      <w:r w:rsidRPr="00087FA1">
        <w:rPr>
          <w:rFonts w:ascii="Times New Roman" w:eastAsia="Calibri" w:hAnsi="Times New Roman" w:cs="Times New Roman"/>
          <w:sz w:val="28"/>
          <w:szCs w:val="28"/>
        </w:rPr>
        <w:t>9.3. Документы должны быть представлены в подлинниках (на обозрение) и копиях для заверения специалистом отдела либо в копиях, удостоверенных нотариусом.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Документы должны быть написаны четко и разборчиво; не должны содержать подчисток, приписок, зачеркнутых слов и иных не оговоренных исправлений, иметь серьезных повреждений, наличие которых не позволяет однозначно истолковать их содержание.</w:t>
      </w:r>
    </w:p>
    <w:p w:rsidR="00020E39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 xml:space="preserve">Подготовка схемы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</w:t>
      </w:r>
      <w:r w:rsidRPr="00087FA1">
        <w:rPr>
          <w:rFonts w:ascii="Times New Roman" w:eastAsia="Calibri" w:hAnsi="Times New Roman" w:cs="Times New Roman"/>
          <w:sz w:val="28"/>
          <w:szCs w:val="28"/>
        </w:rPr>
        <w:br/>
      </w:r>
    </w:p>
    <w:p w:rsidR="00087FA1" w:rsidRDefault="00087FA1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E39" w:rsidRPr="006C7367" w:rsidRDefault="00020E39" w:rsidP="00020E39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</w:p>
    <w:p w:rsidR="00020E39" w:rsidRPr="006C7367" w:rsidRDefault="00020E39" w:rsidP="00020E39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E39" w:rsidRPr="00D55A36" w:rsidRDefault="00020E39" w:rsidP="00020E3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кадастрового учета недвижимого имущества и ведения государственного кадастра недвижимости,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55A36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или с использованием иных технологических и программных средств.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87"/>
      <w:bookmarkEnd w:id="5"/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55A36">
        <w:rPr>
          <w:rFonts w:ascii="Times New Roman" w:eastAsia="Calibri" w:hAnsi="Times New Roman" w:cs="Times New Roman"/>
          <w:sz w:val="28"/>
          <w:szCs w:val="28"/>
        </w:rPr>
        <w:t>. Исчерпывающий перечень оснований для отказа в приеме документов.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подача заявления в орган, не являющийся уполномоченным на утверждение схемы земельного участка;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w:anchor="Par76" w:tooltip="Ссылка на текущий документ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eastAsia="Calibri" w:hAnsi="Times New Roman" w:cs="Times New Roman"/>
            <w:sz w:val="28"/>
            <w:szCs w:val="28"/>
          </w:rPr>
          <w:t>9</w:t>
        </w:r>
        <w:r w:rsidRPr="00D55A36">
          <w:rPr>
            <w:rFonts w:ascii="Times New Roman" w:eastAsia="Calibri" w:hAnsi="Times New Roman" w:cs="Times New Roman"/>
            <w:sz w:val="28"/>
            <w:szCs w:val="28"/>
          </w:rPr>
          <w:t>.1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егламента с учетом положений </w:t>
      </w:r>
      <w:hyperlink w:anchor="Par83" w:tooltip="Ссылка на текущий документ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eastAsia="Calibri" w:hAnsi="Times New Roman" w:cs="Times New Roman"/>
            <w:sz w:val="28"/>
            <w:szCs w:val="28"/>
          </w:rPr>
          <w:t>9</w:t>
        </w:r>
        <w:r w:rsidRPr="00D55A36">
          <w:rPr>
            <w:rFonts w:ascii="Times New Roman" w:eastAsia="Calibri" w:hAnsi="Times New Roman" w:cs="Times New Roman"/>
            <w:sz w:val="28"/>
            <w:szCs w:val="28"/>
          </w:rPr>
          <w:t>.2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5A36">
        <w:rPr>
          <w:rFonts w:ascii="Times New Roman" w:eastAsia="Calibri" w:hAnsi="Times New Roman" w:cs="Times New Roman"/>
          <w:sz w:val="28"/>
          <w:szCs w:val="28"/>
        </w:rPr>
        <w:t>егламента;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представление документов, не отвечающих требованиям </w:t>
      </w:r>
      <w:hyperlink w:anchor="Par84" w:tooltip="Ссылка на текущий документ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eastAsia="Calibri" w:hAnsi="Times New Roman" w:cs="Times New Roman"/>
            <w:sz w:val="28"/>
            <w:szCs w:val="28"/>
          </w:rPr>
          <w:t>9</w:t>
        </w:r>
        <w:r w:rsidRPr="00D55A36">
          <w:rPr>
            <w:rFonts w:ascii="Times New Roman" w:eastAsia="Calibri" w:hAnsi="Times New Roman" w:cs="Times New Roman"/>
            <w:sz w:val="28"/>
            <w:szCs w:val="28"/>
          </w:rPr>
          <w:t>.3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5A36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55A36">
        <w:rPr>
          <w:rFonts w:ascii="Times New Roman" w:eastAsia="Calibri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в отношении документов, предусмотренных </w:t>
      </w:r>
      <w:hyperlink w:anchor="Par79" w:tooltip="Ссылка на текущий документ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>подпунктами 2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82" w:tooltip="Ссылка на текущий документ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 xml:space="preserve">5 пункта </w:t>
        </w:r>
        <w:r>
          <w:rPr>
            <w:rFonts w:ascii="Times New Roman" w:eastAsia="Calibri" w:hAnsi="Times New Roman" w:cs="Times New Roman"/>
            <w:sz w:val="28"/>
            <w:szCs w:val="28"/>
          </w:rPr>
          <w:t>9</w:t>
        </w:r>
        <w:r w:rsidRPr="00D55A36">
          <w:rPr>
            <w:rFonts w:ascii="Times New Roman" w:eastAsia="Calibri" w:hAnsi="Times New Roman" w:cs="Times New Roman"/>
            <w:sz w:val="28"/>
            <w:szCs w:val="28"/>
          </w:rPr>
          <w:t>.1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5A36">
        <w:rPr>
          <w:rFonts w:ascii="Times New Roman" w:eastAsia="Calibri" w:hAnsi="Times New Roman" w:cs="Times New Roman"/>
          <w:sz w:val="28"/>
          <w:szCs w:val="28"/>
        </w:rPr>
        <w:t>егламента;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несоответствие схемы </w:t>
      </w:r>
      <w:hyperlink r:id="rId14" w:tooltip="Приказ Минэкономразвития России от 27.11.2014 N 762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>, формату или требованиям к ее подготовке, которые установлены приказом Министерства экономического развития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от 27.11.2014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762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55A36">
        <w:rPr>
          <w:rFonts w:ascii="Times New Roman" w:eastAsia="Calibri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документа на бумажном носителе»</w:t>
      </w:r>
      <w:r w:rsidRPr="00D55A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схемой, с местоположением земельного участка, образуемого в соответствии с ранее принятым решением об утверждении схемы, срок действия которого не истек;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разработка схемы с нарушением предусмотренных </w:t>
      </w:r>
      <w:hyperlink r:id="rId15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>статьей 11.9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020E39" w:rsidRPr="00D55A36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20E39" w:rsidRDefault="00020E39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схемой, в границах территории, для которой утвержден проект межевания территории.</w:t>
      </w:r>
    </w:p>
    <w:p w:rsidR="00087FA1" w:rsidRDefault="00087FA1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FA1" w:rsidRPr="00D55A36" w:rsidRDefault="00087FA1" w:rsidP="00020E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E39" w:rsidRDefault="00020E39" w:rsidP="00020E39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</w:p>
    <w:p w:rsidR="00020E39" w:rsidRPr="006C7367" w:rsidRDefault="00020E39" w:rsidP="00020E39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12. Размер платы, взимаемой с заявителя при предоставлении муниципальной услуги.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14. Срок регистрации заявления о предоставлении муниципальной услуги.</w:t>
      </w:r>
    </w:p>
    <w:p w:rsidR="00020E39" w:rsidRPr="00087FA1" w:rsidRDefault="00020E39" w:rsidP="00087F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A1">
        <w:rPr>
          <w:rFonts w:ascii="Times New Roman" w:eastAsia="Calibri" w:hAnsi="Times New Roman" w:cs="Times New Roman"/>
          <w:sz w:val="28"/>
          <w:szCs w:val="28"/>
        </w:rPr>
        <w:t>Срок регистрации заявления о предоставлении муниципальной услуги не должен превышать одного дня со дня подачи заявления.</w:t>
      </w:r>
    </w:p>
    <w:p w:rsidR="00020E39" w:rsidRPr="00087FA1" w:rsidRDefault="00020E39" w:rsidP="00087FA1">
      <w:pPr>
        <w:pStyle w:val="ConsPlusNormal"/>
        <w:widowControl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15.</w:t>
      </w:r>
      <w:r w:rsidRPr="00087FA1">
        <w:rPr>
          <w:rFonts w:ascii="Times New Roman" w:hAnsi="Times New Roman" w:cs="Times New Roman"/>
          <w:sz w:val="28"/>
          <w:szCs w:val="28"/>
        </w:rPr>
        <w:tab/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020E39" w:rsidRPr="00087FA1" w:rsidRDefault="00020E39" w:rsidP="00087FA1">
      <w:pPr>
        <w:pStyle w:val="ConsPlusNormal"/>
        <w:widowControl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15.1.</w:t>
      </w:r>
      <w:r w:rsidRPr="00087FA1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 в многофункциональных центрах.</w:t>
      </w:r>
    </w:p>
    <w:p w:rsidR="00020E39" w:rsidRPr="00087FA1" w:rsidRDefault="00020E39" w:rsidP="00087FA1">
      <w:pPr>
        <w:tabs>
          <w:tab w:val="left" w:pos="1134"/>
          <w:tab w:val="left" w:pos="1276"/>
        </w:tabs>
        <w:ind w:firstLine="709"/>
        <w:jc w:val="both"/>
        <w:rPr>
          <w:rFonts w:eastAsia="+mn-ea"/>
          <w:kern w:val="24"/>
          <w:sz w:val="28"/>
          <w:szCs w:val="28"/>
        </w:rPr>
      </w:pPr>
      <w:r w:rsidRPr="00087FA1">
        <w:rPr>
          <w:rFonts w:eastAsia="+mn-ea"/>
          <w:kern w:val="24"/>
          <w:sz w:val="28"/>
          <w:szCs w:val="28"/>
        </w:rPr>
        <w:t xml:space="preserve">Предоставление </w:t>
      </w:r>
      <w:hyperlink r:id="rId16" w:history="1">
        <w:r w:rsidRPr="00087FA1">
          <w:rPr>
            <w:rFonts w:eastAsia="+mn-ea"/>
            <w:kern w:val="24"/>
            <w:sz w:val="28"/>
            <w:szCs w:val="28"/>
          </w:rPr>
          <w:t>муниципальной</w:t>
        </w:r>
      </w:hyperlink>
      <w:r w:rsidRPr="00087FA1">
        <w:rPr>
          <w:rFonts w:eastAsia="+mn-ea"/>
          <w:kern w:val="24"/>
          <w:sz w:val="28"/>
          <w:szCs w:val="28"/>
        </w:rPr>
        <w:t xml:space="preserve">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r:id="rId17" w:history="1">
        <w:r w:rsidRPr="00087FA1">
          <w:rPr>
            <w:rFonts w:eastAsia="+mn-ea"/>
            <w:kern w:val="24"/>
            <w:sz w:val="28"/>
            <w:szCs w:val="28"/>
          </w:rPr>
          <w:t>заявителя</w:t>
        </w:r>
      </w:hyperlink>
      <w:r w:rsidRPr="00087FA1">
        <w:rPr>
          <w:sz w:val="28"/>
          <w:szCs w:val="28"/>
        </w:rPr>
        <w:t xml:space="preserve"> </w:t>
      </w:r>
      <w:r w:rsidRPr="00087FA1">
        <w:rPr>
          <w:rFonts w:eastAsia="+mn-ea"/>
          <w:kern w:val="24"/>
          <w:sz w:val="28"/>
          <w:szCs w:val="28"/>
        </w:rPr>
        <w:t>с соответствующим запросом, а взаимодействие с органами, предоставляющими муниципальную услугу, осуществляется многофункциональным центром без участия заявителя в соответствии</w:t>
      </w:r>
      <w:r w:rsidRPr="00087FA1">
        <w:rPr>
          <w:rFonts w:eastAsia="+mn-ea"/>
          <w:kern w:val="24"/>
          <w:sz w:val="28"/>
          <w:szCs w:val="28"/>
        </w:rPr>
        <w:br/>
        <w:t>с нормативными правовыми актами и соглашением о взаимодействии.</w:t>
      </w:r>
    </w:p>
    <w:p w:rsidR="00020E39" w:rsidRPr="00087FA1" w:rsidRDefault="00020E39" w:rsidP="00087FA1">
      <w:pPr>
        <w:pStyle w:val="ConsPlusNormal"/>
        <w:widowControl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15.2.</w:t>
      </w:r>
      <w:r w:rsidRPr="00087FA1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087FA1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020E39" w:rsidRPr="00087FA1" w:rsidRDefault="00020E39" w:rsidP="00087FA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1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</w:t>
      </w:r>
      <w:r w:rsidRPr="00087FA1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87FA1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Такие документы признаются равнозначными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020E39" w:rsidRDefault="00020E39" w:rsidP="00020E39">
      <w:pPr>
        <w:rPr>
          <w:szCs w:val="28"/>
        </w:rPr>
      </w:pPr>
    </w:p>
    <w:p w:rsidR="00087FA1" w:rsidRDefault="00087FA1" w:rsidP="00020E39">
      <w:pPr>
        <w:rPr>
          <w:szCs w:val="28"/>
        </w:rPr>
      </w:pPr>
    </w:p>
    <w:p w:rsidR="00087FA1" w:rsidRDefault="00087FA1" w:rsidP="00020E39">
      <w:pPr>
        <w:rPr>
          <w:szCs w:val="28"/>
        </w:rPr>
      </w:pPr>
    </w:p>
    <w:p w:rsidR="00020E39" w:rsidRDefault="00020E39" w:rsidP="00020E39">
      <w:pPr>
        <w:jc w:val="center"/>
      </w:pPr>
      <w:r>
        <w:lastRenderedPageBreak/>
        <w:t>7</w:t>
      </w:r>
    </w:p>
    <w:p w:rsidR="00020E39" w:rsidRPr="006C7367" w:rsidRDefault="00020E39" w:rsidP="00020E39">
      <w:pPr>
        <w:jc w:val="center"/>
      </w:pPr>
    </w:p>
    <w:p w:rsidR="00020E39" w:rsidRPr="00087FA1" w:rsidRDefault="00020E39" w:rsidP="00020E39">
      <w:pPr>
        <w:numPr>
          <w:ilvl w:val="0"/>
          <w:numId w:val="37"/>
        </w:numPr>
        <w:ind w:left="0" w:firstLine="709"/>
        <w:jc w:val="center"/>
        <w:rPr>
          <w:b/>
          <w:sz w:val="28"/>
          <w:szCs w:val="28"/>
        </w:rPr>
      </w:pPr>
      <w:r w:rsidRPr="00087FA1">
        <w:rPr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</w:t>
      </w:r>
      <w:r w:rsidRPr="00087FA1">
        <w:rPr>
          <w:b/>
          <w:sz w:val="28"/>
          <w:szCs w:val="28"/>
        </w:rPr>
        <w:br/>
        <w:t xml:space="preserve">в том числе особенности выполнения административных </w:t>
      </w:r>
      <w:r w:rsidRPr="00087FA1">
        <w:rPr>
          <w:b/>
          <w:sz w:val="28"/>
          <w:szCs w:val="28"/>
        </w:rPr>
        <w:br/>
        <w:t>процедур в электронной форме</w:t>
      </w:r>
    </w:p>
    <w:p w:rsidR="00020E39" w:rsidRDefault="00020E39" w:rsidP="00020E39">
      <w:pPr>
        <w:pStyle w:val="lst"/>
        <w:spacing w:line="240" w:lineRule="auto"/>
        <w:ind w:firstLine="709"/>
        <w:rPr>
          <w:sz w:val="28"/>
          <w:szCs w:val="28"/>
        </w:rPr>
      </w:pP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F122E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услуги:</w:t>
      </w: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2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к нему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122E">
        <w:rPr>
          <w:rFonts w:ascii="Times New Roman" w:hAnsi="Times New Roman" w:cs="Times New Roman"/>
          <w:sz w:val="28"/>
          <w:szCs w:val="28"/>
        </w:rPr>
        <w:t xml:space="preserve"> документы);</w:t>
      </w: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2E">
        <w:rPr>
          <w:rFonts w:ascii="Times New Roman" w:hAnsi="Times New Roman" w:cs="Times New Roman"/>
          <w:sz w:val="28"/>
          <w:szCs w:val="28"/>
        </w:rPr>
        <w:t>экспертиза документов;</w:t>
      </w: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2E">
        <w:rPr>
          <w:rFonts w:ascii="Times New Roman" w:hAnsi="Times New Roman" w:cs="Times New Roman"/>
          <w:sz w:val="28"/>
          <w:szCs w:val="28"/>
        </w:rPr>
        <w:t>принятие решения об утверждении (отказе в утверждении) схемы;</w:t>
      </w:r>
    </w:p>
    <w:p w:rsidR="00020E39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2E">
        <w:rPr>
          <w:rFonts w:ascii="Times New Roman" w:hAnsi="Times New Roman" w:cs="Times New Roman"/>
          <w:sz w:val="28"/>
          <w:szCs w:val="28"/>
        </w:rPr>
        <w:t>направление (выдача) решения об утверждении (отказе в утверждении) схемы.</w:t>
      </w: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2 к Регламенту.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F122E">
        <w:rPr>
          <w:rFonts w:ascii="Times New Roman" w:hAnsi="Times New Roman" w:cs="Times New Roman"/>
          <w:sz w:val="28"/>
          <w:szCs w:val="28"/>
        </w:rPr>
        <w:t xml:space="preserve">. </w:t>
      </w:r>
      <w:r w:rsidRPr="00303F93">
        <w:rPr>
          <w:rFonts w:ascii="Times New Roman" w:hAnsi="Times New Roman" w:cs="Times New Roman"/>
          <w:sz w:val="28"/>
          <w:szCs w:val="28"/>
        </w:rPr>
        <w:t>Прием и регистрация документов.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9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приема заявления и документов на предоставление муниципальной услуги является обращение заявителя с комплектом документов, предусмотренных подпунктом 9.1 Регламента, в администрацию, многофункциональный центр, или через региональный (http://64.gosuslugi.ru/), или федеральный (http://www.gosuslugi.ru/) портал государственных и муниципальных услуг.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93">
        <w:rPr>
          <w:rFonts w:ascii="Times New Roman" w:hAnsi="Times New Roman" w:cs="Times New Roman"/>
          <w:sz w:val="28"/>
          <w:szCs w:val="28"/>
        </w:rPr>
        <w:t>Документы подаются на имя главы администрации: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93">
        <w:rPr>
          <w:rFonts w:ascii="Times New Roman" w:hAnsi="Times New Roman" w:cs="Times New Roman"/>
          <w:sz w:val="28"/>
          <w:szCs w:val="28"/>
        </w:rPr>
        <w:t>специалисту отдела;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93">
        <w:rPr>
          <w:rFonts w:ascii="Times New Roman" w:hAnsi="Times New Roman" w:cs="Times New Roman"/>
          <w:sz w:val="28"/>
          <w:szCs w:val="28"/>
        </w:rPr>
        <w:t>через многофункциональный центр;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93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20E39" w:rsidRPr="00303F93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93">
        <w:rPr>
          <w:rFonts w:ascii="Times New Roman" w:hAnsi="Times New Roman" w:cs="Times New Roman"/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2E">
        <w:rPr>
          <w:rFonts w:ascii="Times New Roman" w:hAnsi="Times New Roman" w:cs="Times New Roman"/>
          <w:sz w:val="28"/>
          <w:szCs w:val="28"/>
        </w:rPr>
        <w:t xml:space="preserve">Специалист отдела при поступлении обращения устанавливает наличие или отсутствие оснований для отказа в приеме документов, предусмотренных </w:t>
      </w:r>
      <w:hyperlink w:anchor="Par87" w:tooltip="Ссылка на текущий документ" w:history="1">
        <w:r w:rsidRPr="005E5CE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CF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22E">
        <w:rPr>
          <w:rFonts w:ascii="Times New Roman" w:hAnsi="Times New Roman" w:cs="Times New Roman"/>
          <w:sz w:val="28"/>
          <w:szCs w:val="28"/>
        </w:rPr>
        <w:t>егламента.</w:t>
      </w:r>
    </w:p>
    <w:p w:rsidR="00020E39" w:rsidRDefault="00020E39" w:rsidP="00020E39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имеющихся оснований для отказа в приеме документов специалист отдела оформляет уведомление об отказе в приеме документов </w:t>
      </w:r>
      <w:r w:rsidRPr="000A547F">
        <w:rPr>
          <w:rFonts w:ascii="Times New Roman" w:eastAsia="Arial" w:hAnsi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eastAsia="Arial" w:hAnsi="Times New Roman"/>
          <w:color w:val="000000"/>
          <w:sz w:val="28"/>
          <w:szCs w:val="28"/>
        </w:rPr>
        <w:t>3</w:t>
      </w:r>
      <w:r w:rsidRPr="000A547F">
        <w:rPr>
          <w:rFonts w:ascii="Times New Roman" w:eastAsia="Arial" w:hAnsi="Times New Roman"/>
          <w:color w:val="000000"/>
          <w:sz w:val="28"/>
          <w:szCs w:val="28"/>
        </w:rPr>
        <w:t xml:space="preserve"> к Регламенту), которое</w:t>
      </w:r>
      <w:r>
        <w:rPr>
          <w:rFonts w:ascii="Times New Roman" w:eastAsia="Arial" w:hAnsi="Times New Roman"/>
          <w:sz w:val="28"/>
          <w:szCs w:val="28"/>
        </w:rPr>
        <w:t xml:space="preserve"> передается заявителю с приложением представленных документов.</w:t>
      </w:r>
    </w:p>
    <w:p w:rsidR="00020E39" w:rsidRPr="00CF122E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2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специалист отдела принимает документы и выдает (направляет) заявителю копию заявления с указанием времени и даты приема документов с проставлением подписи.</w:t>
      </w:r>
    </w:p>
    <w:p w:rsidR="00020E39" w:rsidRDefault="00020E39" w:rsidP="00020E39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Зарегистрированное заявление с приложенным пакетом документов направляется главе администрации для резолюции.</w:t>
      </w:r>
    </w:p>
    <w:p w:rsidR="00087FA1" w:rsidRDefault="00087FA1" w:rsidP="00020E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7FA1" w:rsidRDefault="00087FA1" w:rsidP="00020E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Pr="006C7367" w:rsidRDefault="00020E39" w:rsidP="00020E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020E39" w:rsidRPr="006C7367" w:rsidRDefault="00020E39" w:rsidP="00020E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Default="00020E39" w:rsidP="00020E39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Pr="000617A6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17A6">
        <w:rPr>
          <w:rFonts w:ascii="Times New Roman" w:hAnsi="Times New Roman" w:cs="Times New Roman"/>
          <w:sz w:val="28"/>
          <w:szCs w:val="28"/>
        </w:rPr>
        <w:t xml:space="preserve"> документов с резолюцией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eastAsia="Arial" w:hAnsi="Times New Roman"/>
          <w:sz w:val="28"/>
          <w:szCs w:val="28"/>
        </w:rPr>
        <w:t xml:space="preserve">поступает </w:t>
      </w:r>
      <w:r w:rsidRPr="006B61C2">
        <w:rPr>
          <w:rFonts w:ascii="Times New Roman" w:eastAsia="Arial" w:hAnsi="Times New Roman"/>
          <w:sz w:val="28"/>
          <w:szCs w:val="28"/>
        </w:rPr>
        <w:t>специалисту отдела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020E39" w:rsidRPr="00F204F7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F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один день со дня подачи документов.</w:t>
      </w:r>
    </w:p>
    <w:p w:rsidR="00020E39" w:rsidRPr="00F204F7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204F7">
        <w:rPr>
          <w:rFonts w:ascii="Times New Roman" w:hAnsi="Times New Roman" w:cs="Times New Roman"/>
          <w:sz w:val="28"/>
          <w:szCs w:val="28"/>
        </w:rPr>
        <w:t>. Экспертиза документов.</w:t>
      </w:r>
    </w:p>
    <w:p w:rsidR="00020E39" w:rsidRPr="00F204F7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к специалисту отдела документов, предусмотренных </w:t>
      </w:r>
      <w:hyperlink w:anchor="Par76" w:tooltip="Ссылка на текущий документ" w:history="1">
        <w:r w:rsidRPr="005E5CEB">
          <w:rPr>
            <w:rFonts w:ascii="Times New Roman" w:hAnsi="Times New Roman" w:cs="Times New Roman"/>
            <w:sz w:val="28"/>
            <w:szCs w:val="28"/>
          </w:rPr>
          <w:t>пунктом 9.1</w:t>
        </w:r>
      </w:hyperlink>
      <w:r w:rsidRPr="005E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5CEB">
        <w:rPr>
          <w:rFonts w:ascii="Times New Roman" w:hAnsi="Times New Roman" w:cs="Times New Roman"/>
          <w:sz w:val="28"/>
          <w:szCs w:val="28"/>
        </w:rPr>
        <w:t>егламента</w:t>
      </w:r>
      <w:r w:rsidRPr="00F204F7">
        <w:rPr>
          <w:rFonts w:ascii="Times New Roman" w:hAnsi="Times New Roman" w:cs="Times New Roman"/>
          <w:sz w:val="28"/>
          <w:szCs w:val="28"/>
        </w:rPr>
        <w:t>.</w:t>
      </w:r>
    </w:p>
    <w:p w:rsidR="00020E39" w:rsidRPr="00165351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51">
        <w:rPr>
          <w:rFonts w:ascii="Times New Roman" w:hAnsi="Times New Roman" w:cs="Times New Roman"/>
          <w:sz w:val="28"/>
          <w:szCs w:val="28"/>
        </w:rPr>
        <w:t xml:space="preserve">Специалист отдела, рассмотрев документы, при отсутствии документов, указанных </w:t>
      </w:r>
      <w:r w:rsidRPr="005E5CE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9" w:tooltip="Ссылка на текущий документ" w:history="1">
        <w:r w:rsidRPr="005E5CE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5E5C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" w:tooltip="Ссылка на текущий документ" w:history="1">
        <w:r w:rsidRPr="005E5CEB">
          <w:rPr>
            <w:rFonts w:ascii="Times New Roman" w:hAnsi="Times New Roman" w:cs="Times New Roman"/>
            <w:sz w:val="28"/>
            <w:szCs w:val="28"/>
          </w:rPr>
          <w:t>5 пункта 9.1</w:t>
        </w:r>
      </w:hyperlink>
      <w:r w:rsidRPr="005E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5CEB">
        <w:rPr>
          <w:rFonts w:ascii="Times New Roman" w:hAnsi="Times New Roman" w:cs="Times New Roman"/>
          <w:sz w:val="28"/>
          <w:szCs w:val="28"/>
        </w:rPr>
        <w:t>егламента</w:t>
      </w:r>
      <w:r w:rsidRPr="00165351">
        <w:rPr>
          <w:rFonts w:ascii="Times New Roman" w:hAnsi="Times New Roman" w:cs="Times New Roman"/>
          <w:sz w:val="28"/>
          <w:szCs w:val="28"/>
        </w:rPr>
        <w:t>, осуществляет подготовку межведомственного запроса о наличии или об отсутствии документа и (или) информации.</w:t>
      </w:r>
    </w:p>
    <w:p w:rsidR="00020E39" w:rsidRPr="007E1C0A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0A">
        <w:rPr>
          <w:rFonts w:ascii="Times New Roman" w:hAnsi="Times New Roman" w:cs="Times New Roman"/>
          <w:sz w:val="28"/>
          <w:szCs w:val="28"/>
        </w:rPr>
        <w:t>В случае поступления ответа на межведомственный запрос, свидетельствующего об отсутствии указанных документов, специалист отдела подготавливает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1C0A">
        <w:rPr>
          <w:rFonts w:ascii="Times New Roman" w:hAnsi="Times New Roman" w:cs="Times New Roman"/>
          <w:sz w:val="28"/>
          <w:szCs w:val="28"/>
        </w:rPr>
        <w:t xml:space="preserve"> об отказе в утверждении схемы.</w:t>
      </w:r>
    </w:p>
    <w:p w:rsidR="00020E39" w:rsidRPr="000B31FC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4"/>
      <w:bookmarkEnd w:id="6"/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Pr="000B31FC">
        <w:rPr>
          <w:rFonts w:ascii="Times New Roman" w:hAnsi="Times New Roman" w:cs="Times New Roman"/>
          <w:sz w:val="28"/>
          <w:szCs w:val="28"/>
        </w:rPr>
        <w:t>В случае, если на момент поступления в администрацию документов об утверждении схемы на рассмотрении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совпадает, специалист отдела подготавливает проект решения о приостановлении рассмотрения поданных позднее документов об утверждении схемы (</w:t>
      </w:r>
      <w:hyperlink w:anchor="Par425" w:tooltip="Ссылка на текущий документ" w:history="1">
        <w:r w:rsidRPr="000B31FC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31F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31FC">
        <w:rPr>
          <w:rFonts w:ascii="Times New Roman" w:hAnsi="Times New Roman" w:cs="Times New Roman"/>
          <w:sz w:val="28"/>
          <w:szCs w:val="28"/>
        </w:rPr>
        <w:t>егламенту), которое подписывается главой администрации и направляется заявителю заказным письмом с уведомлением о вручении не позднее чем в трехдневный срок со дня принятия решения о приостановлении.</w:t>
      </w:r>
    </w:p>
    <w:p w:rsidR="00020E39" w:rsidRPr="00B251DA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DA">
        <w:rPr>
          <w:rFonts w:ascii="Times New Roman" w:hAnsi="Times New Roman" w:cs="Times New Roman"/>
          <w:sz w:val="28"/>
          <w:szCs w:val="28"/>
        </w:rPr>
        <w:t>Рассмотрение поданных позднее документов об утверждении схемы приостанавливается до принятия решения об утверждении ранее направленной схемы либо до принятия решения об отказе в утверждении ранее направленной схемы.</w:t>
      </w:r>
    </w:p>
    <w:p w:rsidR="00020E39" w:rsidRPr="00B251DA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Pr="00B251DA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специалист отдела:</w:t>
      </w:r>
    </w:p>
    <w:p w:rsidR="00020E39" w:rsidRPr="00B251DA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DA">
        <w:rPr>
          <w:rFonts w:ascii="Times New Roman" w:hAnsi="Times New Roman" w:cs="Times New Roman"/>
          <w:sz w:val="28"/>
          <w:szCs w:val="28"/>
        </w:rPr>
        <w:t>в случае обращения заявителя с целью образования земельного участка для его предоставления на торгах осуществляет подготовку схемы и проект постановления администрации об утверждении схемы;</w:t>
      </w:r>
    </w:p>
    <w:p w:rsidR="00020E39" w:rsidRDefault="00020E39" w:rsidP="00020E39">
      <w:pPr>
        <w:pStyle w:val="ConsPlusNormal"/>
        <w:ind w:firstLine="709"/>
        <w:jc w:val="both"/>
      </w:pPr>
      <w:r w:rsidRPr="00B251DA">
        <w:rPr>
          <w:rFonts w:ascii="Times New Roman" w:hAnsi="Times New Roman" w:cs="Times New Roman"/>
          <w:sz w:val="28"/>
          <w:szCs w:val="28"/>
        </w:rPr>
        <w:t xml:space="preserve">в иных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51DA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об</w:t>
      </w:r>
      <w:r>
        <w:t xml:space="preserve"> </w:t>
      </w:r>
      <w:r w:rsidRPr="00B251DA">
        <w:rPr>
          <w:rFonts w:ascii="Times New Roman" w:hAnsi="Times New Roman" w:cs="Times New Roman"/>
          <w:sz w:val="28"/>
          <w:szCs w:val="28"/>
        </w:rPr>
        <w:t>утверждении схемы</w:t>
      </w:r>
      <w:r>
        <w:t>.</w:t>
      </w:r>
    </w:p>
    <w:p w:rsidR="00020E39" w:rsidRPr="00D64311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64311">
        <w:rPr>
          <w:rFonts w:ascii="Times New Roman" w:hAnsi="Times New Roman" w:cs="Times New Roman"/>
          <w:sz w:val="28"/>
          <w:szCs w:val="28"/>
        </w:rPr>
        <w:t>. Принятие решения об утверждении (отказе в утверждении) схемы.</w:t>
      </w:r>
    </w:p>
    <w:p w:rsidR="00020E39" w:rsidRPr="00D64311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1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подготовленный проект постановления администрации об утверждении (отказе в утверждении) схемы.</w:t>
      </w:r>
    </w:p>
    <w:p w:rsidR="00020E39" w:rsidRPr="00D64311" w:rsidRDefault="00020E39" w:rsidP="0002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1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об утверждении схемы проходит согласование, которое осуществляются в соответствии с Инструкцией по </w:t>
      </w:r>
      <w:r>
        <w:rPr>
          <w:rFonts w:ascii="Times New Roman" w:hAnsi="Times New Roman" w:cs="Times New Roman"/>
          <w:sz w:val="28"/>
          <w:szCs w:val="28"/>
        </w:rPr>
        <w:t>делопроизводству</w:t>
      </w:r>
      <w:r w:rsidRPr="00D64311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020E39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>Согласованный проект постановления представляется на подпись главе администрации.</w:t>
      </w:r>
    </w:p>
    <w:p w:rsidR="00087FA1" w:rsidRDefault="00087FA1" w:rsidP="00020E3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7FA1" w:rsidRDefault="00087FA1" w:rsidP="00020E3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Pr="00D06197" w:rsidRDefault="00020E39" w:rsidP="00020E3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020E39" w:rsidRPr="00D06197" w:rsidRDefault="00020E39" w:rsidP="00020E3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D2D58">
        <w:rPr>
          <w:rFonts w:ascii="Times New Roman" w:hAnsi="Times New Roman" w:cs="Times New Roman"/>
          <w:sz w:val="28"/>
          <w:szCs w:val="28"/>
        </w:rPr>
        <w:t xml:space="preserve"> главой администрации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D58">
        <w:rPr>
          <w:rFonts w:ascii="Times New Roman" w:hAnsi="Times New Roman" w:cs="Times New Roman"/>
          <w:sz w:val="28"/>
          <w:szCs w:val="28"/>
        </w:rPr>
        <w:t xml:space="preserve"> администрации является принятым решением об утверждении (отказе в утверждении) схемы.</w:t>
      </w: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D2D58">
        <w:rPr>
          <w:rFonts w:ascii="Times New Roman" w:hAnsi="Times New Roman" w:cs="Times New Roman"/>
          <w:sz w:val="28"/>
          <w:szCs w:val="28"/>
        </w:rPr>
        <w:t>. Направление (выдача) решения об утверждении (отказе в утверждении) схемы.</w:t>
      </w: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отдела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схемы расположения земельного участка или земельных участков на кадастровом плане территории»</w:t>
      </w:r>
      <w:r w:rsidRPr="00ED2D58">
        <w:rPr>
          <w:rFonts w:ascii="Times New Roman" w:hAnsi="Times New Roman" w:cs="Times New Roman"/>
          <w:sz w:val="28"/>
          <w:szCs w:val="28"/>
        </w:rPr>
        <w:t>.</w:t>
      </w: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 xml:space="preserve">Специалист отдела в день поступления постановления администрации уведомляет заявителя посредством телефонной, факсимильной, электронной связи о необходимости получения постановления администрации с приложением схемы в </w:t>
      </w:r>
      <w:r w:rsidRPr="00F94616">
        <w:rPr>
          <w:rFonts w:ascii="Times New Roman" w:hAnsi="Times New Roman" w:cs="Times New Roman"/>
          <w:sz w:val="28"/>
          <w:szCs w:val="28"/>
        </w:rPr>
        <w:t>течение трех</w:t>
      </w:r>
      <w:r w:rsidRPr="00ED2D5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>Для получения постановления администрации с приложением схемы заявитель предъявляет документ, удостоверяющий его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>В случае неявки заявителя (представителя заявителя) в течение трех дней специалист отдела направляет постановление с приложением схемы заявителю заказным письмом с уведомлением о вручении.</w:t>
      </w:r>
    </w:p>
    <w:p w:rsidR="00020E39" w:rsidRPr="00ED2D58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три дня со дня поступления специалисту отдела постановления администрации.</w:t>
      </w:r>
    </w:p>
    <w:p w:rsidR="00020E39" w:rsidRPr="00087FA1" w:rsidRDefault="00020E39" w:rsidP="00020E39">
      <w:pPr>
        <w:shd w:val="clear" w:color="auto" w:fill="FFFFFF"/>
        <w:rPr>
          <w:color w:val="000000"/>
          <w:sz w:val="28"/>
          <w:szCs w:val="28"/>
        </w:rPr>
      </w:pPr>
    </w:p>
    <w:p w:rsidR="00020E39" w:rsidRPr="00D06197" w:rsidRDefault="00020E39" w:rsidP="00020E39">
      <w:pPr>
        <w:pStyle w:val="ConsPlusNormal"/>
        <w:widowControl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97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020E39" w:rsidRPr="00A12147" w:rsidRDefault="00020E39" w:rsidP="00020E39">
      <w:pPr>
        <w:pStyle w:val="ConsPlusNormal"/>
        <w:widowControl/>
        <w:ind w:left="67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E39" w:rsidRPr="00B97792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0100E5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</w:t>
      </w:r>
      <w:r w:rsidRPr="00B97792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Pr="00886098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E39" w:rsidRPr="00B97792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B97792">
        <w:rPr>
          <w:rFonts w:ascii="Times New Roman" w:hAnsi="Times New Roman" w:cs="Times New Roman"/>
          <w:sz w:val="28"/>
          <w:szCs w:val="28"/>
        </w:rPr>
        <w:t xml:space="preserve"> положений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7792">
        <w:rPr>
          <w:rFonts w:ascii="Times New Roman" w:hAnsi="Times New Roman" w:cs="Times New Roman"/>
          <w:sz w:val="28"/>
          <w:szCs w:val="28"/>
        </w:rPr>
        <w:t xml:space="preserve">егламента, нормативных правовых актов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97792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020E39" w:rsidRPr="00D82A61" w:rsidRDefault="00020E39" w:rsidP="00020E3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>Контроль полноты</w:t>
      </w:r>
      <w:r w:rsidRPr="00B9779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79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82A61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82A61">
        <w:rPr>
          <w:rFonts w:ascii="Times New Roman" w:hAnsi="Times New Roman" w:cs="Times New Roman"/>
          <w:sz w:val="28"/>
          <w:szCs w:val="28"/>
        </w:rPr>
        <w:t xml:space="preserve"> делами – начальником отдела организационно-контрольной работы.</w:t>
      </w:r>
    </w:p>
    <w:p w:rsidR="00020E39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020E39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087FA1" w:rsidRDefault="00087FA1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FA1" w:rsidRDefault="00087FA1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FA1" w:rsidRPr="00B97792" w:rsidRDefault="00087FA1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E39" w:rsidRPr="00087FA1" w:rsidRDefault="00020E39" w:rsidP="00020E3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FA1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020E39" w:rsidRPr="00D06197" w:rsidRDefault="00020E39" w:rsidP="00020E3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0E39" w:rsidRPr="00B97792" w:rsidRDefault="00020E39" w:rsidP="00020E3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020E39" w:rsidRDefault="00020E39" w:rsidP="00020E39">
      <w:pPr>
        <w:pStyle w:val="ac"/>
        <w:tabs>
          <w:tab w:val="left" w:pos="426"/>
        </w:tabs>
        <w:autoSpaceDE w:val="0"/>
        <w:autoSpaceDN w:val="0"/>
        <w:adjustRightInd w:val="0"/>
        <w:ind w:left="0"/>
        <w:outlineLvl w:val="1"/>
        <w:rPr>
          <w:b/>
          <w:szCs w:val="28"/>
        </w:rPr>
      </w:pPr>
    </w:p>
    <w:p w:rsidR="00020E39" w:rsidRPr="00087FA1" w:rsidRDefault="00020E39" w:rsidP="00020E39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087FA1">
        <w:rPr>
          <w:b/>
          <w:sz w:val="28"/>
          <w:szCs w:val="28"/>
        </w:rPr>
        <w:t xml:space="preserve">V. Досудебный (внесудебный) порядок обжалования решений </w:t>
      </w:r>
      <w:r w:rsidRPr="00087FA1">
        <w:rPr>
          <w:b/>
          <w:sz w:val="28"/>
          <w:szCs w:val="28"/>
        </w:rPr>
        <w:br/>
        <w:t xml:space="preserve">и действий (бездействий) органа местного самоуправления, предоставляющего муниципальную услугу, </w:t>
      </w:r>
      <w:r w:rsidRPr="00087FA1">
        <w:rPr>
          <w:b/>
          <w:sz w:val="28"/>
          <w:szCs w:val="28"/>
        </w:rPr>
        <w:br/>
        <w:t>а также его должностных лиц</w:t>
      </w:r>
    </w:p>
    <w:p w:rsidR="00020E39" w:rsidRPr="00A96F71" w:rsidRDefault="00020E39" w:rsidP="00020E39">
      <w:pPr>
        <w:pStyle w:val="ConsPlusNormal"/>
        <w:widowControl/>
        <w:ind w:left="6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26.</w:t>
      </w:r>
      <w:r w:rsidRPr="00087FA1">
        <w:rPr>
          <w:sz w:val="28"/>
          <w:szCs w:val="28"/>
        </w:rPr>
        <w:tab/>
        <w:t>Заявители имеют право на досудебное (внесудебное) обжалование решений и действий (бездействия) должностных лиц, а также принимаемого ими решения при предоставлении муниципальной услуги.</w:t>
      </w:r>
    </w:p>
    <w:p w:rsidR="00020E39" w:rsidRPr="00087FA1" w:rsidRDefault="00020E39" w:rsidP="00087FA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7FA1">
        <w:rPr>
          <w:rFonts w:ascii="Times New Roman" w:hAnsi="Times New Roman"/>
          <w:sz w:val="28"/>
          <w:szCs w:val="28"/>
        </w:rPr>
        <w:t>27.</w:t>
      </w:r>
      <w:r w:rsidRPr="00087FA1">
        <w:rPr>
          <w:rFonts w:ascii="Times New Roman" w:hAnsi="Times New Roman"/>
          <w:sz w:val="28"/>
          <w:szCs w:val="28"/>
        </w:rPr>
        <w:tab/>
        <w:t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28.</w:t>
      </w:r>
      <w:r w:rsidRPr="00087FA1">
        <w:rPr>
          <w:sz w:val="28"/>
          <w:szCs w:val="28"/>
        </w:rPr>
        <w:tab/>
        <w:t>Жалоба заявителя должна содержать: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 w:rsidRPr="00087FA1">
        <w:rPr>
          <w:sz w:val="28"/>
          <w:szCs w:val="28"/>
        </w:rPr>
        <w:br/>
        <w:t>либо муниципального служащего, решение, действие (бездействие) которых обжалуются;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доводы, на основании которых заявитель не согласен с решением</w:t>
      </w:r>
      <w:r w:rsidRPr="00087FA1">
        <w:rPr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020E39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Cs/>
          <w:sz w:val="28"/>
          <w:szCs w:val="28"/>
          <w:lang w:eastAsia="en-US"/>
        </w:rPr>
      </w:pPr>
      <w:r w:rsidRPr="00087FA1">
        <w:rPr>
          <w:sz w:val="28"/>
          <w:szCs w:val="28"/>
        </w:rPr>
        <w:t>29.</w:t>
      </w:r>
      <w:r w:rsidRPr="00087FA1">
        <w:rPr>
          <w:sz w:val="28"/>
          <w:szCs w:val="28"/>
        </w:rPr>
        <w:tab/>
      </w:r>
      <w:r w:rsidRPr="00087FA1">
        <w:rPr>
          <w:rFonts w:eastAsia="Calibri"/>
          <w:bCs/>
          <w:iCs/>
          <w:sz w:val="28"/>
          <w:szCs w:val="28"/>
          <w:lang w:eastAsia="en-US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либо должностного лица </w:t>
      </w:r>
      <w:r w:rsidRPr="00087FA1">
        <w:rPr>
          <w:rFonts w:eastAsia="Calibri"/>
          <w:bCs/>
          <w:iCs/>
          <w:sz w:val="28"/>
          <w:szCs w:val="28"/>
          <w:lang w:eastAsia="en-US"/>
        </w:rPr>
        <w:br/>
      </w:r>
    </w:p>
    <w:p w:rsidR="00087FA1" w:rsidRDefault="00087FA1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Cs/>
          <w:sz w:val="28"/>
          <w:szCs w:val="28"/>
          <w:lang w:eastAsia="en-US"/>
        </w:rPr>
      </w:pPr>
    </w:p>
    <w:p w:rsidR="00087FA1" w:rsidRPr="00087FA1" w:rsidRDefault="00087FA1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Cs/>
          <w:sz w:val="28"/>
          <w:szCs w:val="28"/>
          <w:lang w:eastAsia="en-US"/>
        </w:rPr>
      </w:pPr>
    </w:p>
    <w:p w:rsidR="00020E39" w:rsidRDefault="00020E39" w:rsidP="00020E39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>11</w:t>
      </w:r>
    </w:p>
    <w:p w:rsidR="00020E39" w:rsidRPr="00D06197" w:rsidRDefault="00020E39" w:rsidP="00020E39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iCs/>
          <w:lang w:eastAsia="en-US"/>
        </w:rPr>
      </w:pP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bCs/>
          <w:iCs/>
          <w:sz w:val="28"/>
          <w:szCs w:val="28"/>
          <w:lang w:eastAsia="en-US"/>
        </w:rPr>
      </w:pPr>
      <w:r w:rsidRPr="00087FA1">
        <w:rPr>
          <w:rFonts w:eastAsia="Calibri"/>
          <w:bCs/>
          <w:iCs/>
          <w:sz w:val="28"/>
          <w:szCs w:val="28"/>
          <w:lang w:eastAsia="en-US"/>
        </w:rPr>
        <w:t>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30.</w:t>
      </w:r>
      <w:r w:rsidRPr="00087FA1">
        <w:rPr>
          <w:sz w:val="28"/>
          <w:szCs w:val="28"/>
        </w:rPr>
        <w:tab/>
        <w:t>По результатам рассмотрения жалобы принимается решение</w:t>
      </w:r>
      <w:r w:rsidRPr="00087FA1">
        <w:rPr>
          <w:sz w:val="28"/>
          <w:szCs w:val="28"/>
        </w:rPr>
        <w:br/>
        <w:t>об удовлетворении требований заявителя, либо об отказе в удовлетворении жалобы.</w:t>
      </w:r>
    </w:p>
    <w:p w:rsidR="00020E39" w:rsidRPr="00087FA1" w:rsidRDefault="00020E39" w:rsidP="00087F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31.</w:t>
      </w:r>
      <w:r w:rsidRPr="00087FA1">
        <w:rPr>
          <w:sz w:val="28"/>
          <w:szCs w:val="28"/>
        </w:rPr>
        <w:tab/>
        <w:t>Не позднее дня, следующего за днем принятия решения, предусмотренного пунктом 29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020E39" w:rsidRPr="00087FA1" w:rsidRDefault="00020E39" w:rsidP="00087F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A1">
        <w:rPr>
          <w:sz w:val="28"/>
          <w:szCs w:val="28"/>
        </w:rPr>
        <w:t>32.</w:t>
      </w:r>
      <w:r w:rsidRPr="00087FA1">
        <w:rPr>
          <w:sz w:val="28"/>
          <w:szCs w:val="28"/>
        </w:rPr>
        <w:tab/>
        <w:t xml:space="preserve">Более подробно порядок обжалования решений и действий (бездействия) органа, предоставляющего муниципальную услугу, а также его должностных лиц изложен в постановлении администрации </w:t>
      </w:r>
      <w:r w:rsidRPr="00087FA1">
        <w:rPr>
          <w:sz w:val="28"/>
          <w:szCs w:val="28"/>
        </w:rPr>
        <w:br/>
        <w:t>от 05.12.2014 № 260 «Об утверждении правил подачи и рассмотрения жалоб на решения и действия (бездействие) должностных лиц и муниципальных служащих администрации городского округа ЗАТО Светлый при предоставлении муниципальных услуг».</w:t>
      </w:r>
    </w:p>
    <w:p w:rsidR="00020E39" w:rsidRPr="00087FA1" w:rsidRDefault="00020E39" w:rsidP="00087FA1">
      <w:pPr>
        <w:ind w:right="-2"/>
        <w:jc w:val="both"/>
        <w:rPr>
          <w:sz w:val="28"/>
          <w:szCs w:val="28"/>
        </w:rPr>
      </w:pPr>
    </w:p>
    <w:p w:rsidR="00020E39" w:rsidRPr="00087FA1" w:rsidRDefault="00020E39" w:rsidP="00087FA1">
      <w:pPr>
        <w:ind w:right="-2"/>
        <w:jc w:val="both"/>
        <w:rPr>
          <w:sz w:val="28"/>
          <w:szCs w:val="28"/>
        </w:rPr>
      </w:pPr>
    </w:p>
    <w:p w:rsidR="00020E39" w:rsidRPr="00087FA1" w:rsidRDefault="00020E39" w:rsidP="00087FA1">
      <w:pPr>
        <w:ind w:right="-2"/>
        <w:jc w:val="both"/>
        <w:rPr>
          <w:sz w:val="28"/>
          <w:szCs w:val="28"/>
        </w:rPr>
      </w:pPr>
    </w:p>
    <w:p w:rsidR="00020E39" w:rsidRDefault="00020E39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FA1" w:rsidRPr="00087FA1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087FA1">
        <w:rPr>
          <w:sz w:val="28"/>
          <w:szCs w:val="28"/>
        </w:rPr>
        <w:lastRenderedPageBreak/>
        <w:t>Приложение № 1</w:t>
      </w:r>
    </w:p>
    <w:p w:rsidR="00087FA1" w:rsidRPr="00087FA1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087FA1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87FA1" w:rsidRPr="00087FA1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</w:p>
    <w:p w:rsidR="00087FA1" w:rsidRPr="00D06197" w:rsidRDefault="00087FA1" w:rsidP="00087FA1">
      <w:pPr>
        <w:keepNext/>
        <w:keepLines/>
        <w:ind w:left="1701"/>
        <w:jc w:val="center"/>
        <w:rPr>
          <w:szCs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</w:tblGrid>
      <w:tr w:rsidR="00087FA1" w:rsidRPr="00D06197" w:rsidTr="00087FA1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 xml:space="preserve">Главе администрации 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 xml:space="preserve">городского округа ЗАТО Светлый 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__________________________________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от________________________________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проживающего (ей) по адресу: __________________________________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паспорт____________________________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выдан_____________________________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__________________________________</w:t>
            </w:r>
          </w:p>
          <w:p w:rsidR="00087FA1" w:rsidRPr="00087FA1" w:rsidRDefault="00087FA1" w:rsidP="00B742AA">
            <w:pPr>
              <w:rPr>
                <w:sz w:val="28"/>
                <w:szCs w:val="28"/>
              </w:rPr>
            </w:pPr>
            <w:r w:rsidRPr="00087FA1">
              <w:rPr>
                <w:sz w:val="28"/>
                <w:szCs w:val="28"/>
              </w:rPr>
              <w:t>тел._______________________________</w:t>
            </w:r>
          </w:p>
        </w:tc>
      </w:tr>
    </w:tbl>
    <w:p w:rsidR="00087FA1" w:rsidRPr="00D06197" w:rsidRDefault="00087FA1" w:rsidP="00087FA1">
      <w:pPr>
        <w:tabs>
          <w:tab w:val="left" w:pos="0"/>
        </w:tabs>
        <w:jc w:val="center"/>
        <w:rPr>
          <w:szCs w:val="28"/>
        </w:rPr>
      </w:pPr>
    </w:p>
    <w:p w:rsidR="00087FA1" w:rsidRPr="00B2203F" w:rsidRDefault="00087FA1" w:rsidP="00B2203F">
      <w:pPr>
        <w:tabs>
          <w:tab w:val="left" w:pos="0"/>
        </w:tabs>
        <w:jc w:val="both"/>
        <w:rPr>
          <w:sz w:val="28"/>
          <w:szCs w:val="28"/>
        </w:rPr>
      </w:pPr>
    </w:p>
    <w:p w:rsidR="00087FA1" w:rsidRPr="00B2203F" w:rsidRDefault="00087FA1" w:rsidP="00B2203F">
      <w:pPr>
        <w:tabs>
          <w:tab w:val="left" w:pos="0"/>
        </w:tabs>
        <w:jc w:val="center"/>
        <w:rPr>
          <w:sz w:val="28"/>
          <w:szCs w:val="28"/>
        </w:rPr>
      </w:pPr>
      <w:r w:rsidRPr="00B2203F">
        <w:rPr>
          <w:sz w:val="28"/>
          <w:szCs w:val="28"/>
        </w:rPr>
        <w:t>ЗАЯВЛЕНИЕ</w:t>
      </w:r>
    </w:p>
    <w:p w:rsidR="00087FA1" w:rsidRPr="00B2203F" w:rsidRDefault="00087FA1" w:rsidP="00B2203F">
      <w:pPr>
        <w:tabs>
          <w:tab w:val="left" w:pos="0"/>
        </w:tabs>
        <w:jc w:val="both"/>
        <w:rPr>
          <w:sz w:val="28"/>
          <w:szCs w:val="28"/>
        </w:rPr>
      </w:pPr>
    </w:p>
    <w:p w:rsidR="00087FA1" w:rsidRPr="00B2203F" w:rsidRDefault="00087FA1" w:rsidP="00B2203F">
      <w:pPr>
        <w:ind w:firstLine="709"/>
        <w:jc w:val="both"/>
        <w:rPr>
          <w:sz w:val="28"/>
          <w:szCs w:val="28"/>
        </w:rPr>
      </w:pPr>
      <w:r w:rsidRPr="00B2203F">
        <w:rPr>
          <w:sz w:val="28"/>
          <w:szCs w:val="28"/>
        </w:rPr>
        <w:t>Прошу Вас утвердить схему расположения земельного участка на кадастровом плане территории площадью ____ кв. м, расположенного по адресу: Саратовская область, пос. Светлый,</w:t>
      </w:r>
      <w:r w:rsidR="00B2203F">
        <w:rPr>
          <w:sz w:val="28"/>
          <w:szCs w:val="28"/>
        </w:rPr>
        <w:t xml:space="preserve"> </w:t>
      </w:r>
      <w:r w:rsidRPr="00B2203F">
        <w:rPr>
          <w:sz w:val="28"/>
          <w:szCs w:val="28"/>
        </w:rPr>
        <w:t>___________________________.</w:t>
      </w:r>
    </w:p>
    <w:p w:rsidR="00087FA1" w:rsidRPr="00B2203F" w:rsidRDefault="00087FA1" w:rsidP="00B2203F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B2203F" w:rsidRDefault="00087FA1" w:rsidP="00B2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03F">
        <w:rPr>
          <w:bCs/>
          <w:sz w:val="28"/>
          <w:szCs w:val="28"/>
        </w:rPr>
        <w:t>К заявлению прилагаю</w:t>
      </w:r>
      <w:r w:rsidRPr="00B2203F">
        <w:rPr>
          <w:sz w:val="28"/>
          <w:szCs w:val="28"/>
        </w:rPr>
        <w:t>:</w:t>
      </w:r>
    </w:p>
    <w:p w:rsidR="00087FA1" w:rsidRPr="00B2203F" w:rsidRDefault="00087FA1" w:rsidP="00B220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03F">
        <w:rPr>
          <w:sz w:val="28"/>
          <w:szCs w:val="28"/>
        </w:rPr>
        <w:t>__________________________________________________________________</w:t>
      </w:r>
    </w:p>
    <w:p w:rsidR="00087FA1" w:rsidRPr="00B2203F" w:rsidRDefault="00087FA1" w:rsidP="00B2203F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B2203F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087FA1" w:rsidRPr="00B2203F" w:rsidRDefault="00087FA1" w:rsidP="00B2203F">
      <w:pPr>
        <w:ind w:right="-2"/>
        <w:jc w:val="both"/>
        <w:rPr>
          <w:sz w:val="28"/>
          <w:szCs w:val="28"/>
        </w:rPr>
      </w:pPr>
      <w:r w:rsidRPr="00B2203F">
        <w:rPr>
          <w:sz w:val="28"/>
          <w:szCs w:val="28"/>
        </w:rPr>
        <w:t>__________________________________________________________________</w:t>
      </w:r>
    </w:p>
    <w:p w:rsidR="00087FA1" w:rsidRPr="00B2203F" w:rsidRDefault="00087FA1" w:rsidP="00B2203F">
      <w:pPr>
        <w:ind w:right="-2"/>
        <w:jc w:val="both"/>
        <w:rPr>
          <w:sz w:val="28"/>
          <w:szCs w:val="28"/>
        </w:rPr>
      </w:pPr>
      <w:r w:rsidRPr="00B2203F">
        <w:rPr>
          <w:sz w:val="28"/>
          <w:szCs w:val="28"/>
        </w:rPr>
        <w:t>__________________________________________________________________</w:t>
      </w:r>
    </w:p>
    <w:p w:rsidR="00087FA1" w:rsidRPr="00B2203F" w:rsidRDefault="00087FA1" w:rsidP="00B2203F">
      <w:pPr>
        <w:jc w:val="both"/>
        <w:rPr>
          <w:sz w:val="28"/>
          <w:szCs w:val="28"/>
        </w:rPr>
      </w:pPr>
      <w:r w:rsidRPr="00B2203F">
        <w:rPr>
          <w:sz w:val="28"/>
          <w:szCs w:val="28"/>
        </w:rPr>
        <w:t>__________________________________________________________________</w:t>
      </w:r>
    </w:p>
    <w:p w:rsidR="00087FA1" w:rsidRPr="00B2203F" w:rsidRDefault="00087FA1" w:rsidP="00B2203F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B2203F" w:rsidRDefault="00087FA1" w:rsidP="00B2203F">
      <w:pPr>
        <w:pStyle w:val="ConsNormal"/>
        <w:widowControl/>
        <w:ind w:left="225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B2203F" w:rsidRDefault="00087FA1" w:rsidP="00B2203F">
      <w:pPr>
        <w:pStyle w:val="ConsNormal"/>
        <w:widowControl/>
        <w:ind w:left="225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B2203F" w:rsidRDefault="00087FA1" w:rsidP="00B2203F">
      <w:pPr>
        <w:jc w:val="both"/>
      </w:pPr>
      <w:r w:rsidRPr="00B2203F">
        <w:t xml:space="preserve">___________________         </w:t>
      </w:r>
      <w:r w:rsidR="00B2203F">
        <w:t xml:space="preserve">          </w:t>
      </w:r>
      <w:r w:rsidRPr="00B2203F">
        <w:t xml:space="preserve">            __________             </w:t>
      </w:r>
      <w:r w:rsidR="00B2203F">
        <w:t xml:space="preserve">  </w:t>
      </w:r>
      <w:r w:rsidRPr="00B2203F">
        <w:t xml:space="preserve">                _________________</w:t>
      </w:r>
    </w:p>
    <w:p w:rsidR="00087FA1" w:rsidRPr="00B2203F" w:rsidRDefault="00087FA1" w:rsidP="00B2203F">
      <w:pPr>
        <w:jc w:val="both"/>
        <w:rPr>
          <w:sz w:val="20"/>
          <w:szCs w:val="20"/>
        </w:rPr>
      </w:pPr>
      <w:r w:rsidRPr="00B2203F">
        <w:rPr>
          <w:sz w:val="20"/>
          <w:szCs w:val="20"/>
        </w:rPr>
        <w:t xml:space="preserve">               (дата)                   </w:t>
      </w:r>
      <w:r w:rsidR="00B2203F">
        <w:rPr>
          <w:sz w:val="20"/>
          <w:szCs w:val="20"/>
        </w:rPr>
        <w:t xml:space="preserve">              </w:t>
      </w:r>
      <w:r w:rsidRPr="00B2203F">
        <w:rPr>
          <w:sz w:val="20"/>
          <w:szCs w:val="20"/>
        </w:rPr>
        <w:t xml:space="preserve">                             (подпись)              </w:t>
      </w:r>
      <w:r w:rsidR="00B2203F">
        <w:rPr>
          <w:sz w:val="20"/>
          <w:szCs w:val="20"/>
        </w:rPr>
        <w:t xml:space="preserve">   </w:t>
      </w:r>
      <w:r w:rsidRPr="00B2203F">
        <w:rPr>
          <w:sz w:val="20"/>
          <w:szCs w:val="20"/>
        </w:rPr>
        <w:t xml:space="preserve">                       (расшифровка подписи)</w:t>
      </w:r>
    </w:p>
    <w:p w:rsidR="00087FA1" w:rsidRPr="00B2203F" w:rsidRDefault="00087FA1" w:rsidP="00B2203F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B2203F" w:rsidRDefault="00087FA1" w:rsidP="00B2203F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B2203F" w:rsidRDefault="00087FA1" w:rsidP="00B2203F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87FA1" w:rsidRPr="0032483F" w:rsidRDefault="00087FA1" w:rsidP="00087FA1">
      <w:pPr>
        <w:rPr>
          <w:szCs w:val="28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Default="00087FA1" w:rsidP="00087FA1">
      <w:pPr>
        <w:rPr>
          <w:sz w:val="22"/>
          <w:szCs w:val="22"/>
        </w:rPr>
      </w:pPr>
    </w:p>
    <w:p w:rsidR="00087FA1" w:rsidRPr="00B2203F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B2203F">
        <w:rPr>
          <w:sz w:val="28"/>
          <w:szCs w:val="28"/>
        </w:rPr>
        <w:lastRenderedPageBreak/>
        <w:t>Приложение № 2</w:t>
      </w:r>
    </w:p>
    <w:p w:rsidR="00087FA1" w:rsidRPr="00B2203F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B2203F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87FA1" w:rsidRPr="002340AF" w:rsidRDefault="00087FA1" w:rsidP="00087FA1">
      <w:pPr>
        <w:keepNext/>
        <w:keepLines/>
        <w:jc w:val="center"/>
        <w:rPr>
          <w:sz w:val="28"/>
          <w:szCs w:val="28"/>
        </w:rPr>
      </w:pPr>
    </w:p>
    <w:p w:rsidR="00087FA1" w:rsidRPr="002340AF" w:rsidRDefault="00087FA1" w:rsidP="00087FA1">
      <w:pPr>
        <w:keepNext/>
        <w:keepLines/>
        <w:jc w:val="center"/>
        <w:rPr>
          <w:sz w:val="28"/>
          <w:szCs w:val="28"/>
        </w:rPr>
      </w:pPr>
    </w:p>
    <w:p w:rsidR="00087FA1" w:rsidRPr="002340AF" w:rsidRDefault="002340AF" w:rsidP="00087FA1">
      <w:pPr>
        <w:keepNext/>
        <w:keepLines/>
        <w:jc w:val="center"/>
        <w:rPr>
          <w:b/>
          <w:sz w:val="28"/>
          <w:szCs w:val="28"/>
        </w:rPr>
      </w:pPr>
      <w:r w:rsidRPr="002340AF">
        <w:rPr>
          <w:b/>
          <w:sz w:val="28"/>
          <w:szCs w:val="28"/>
        </w:rPr>
        <w:t>БЛОК-СХЕМА</w:t>
      </w:r>
    </w:p>
    <w:p w:rsidR="00087FA1" w:rsidRPr="002340AF" w:rsidRDefault="002340AF" w:rsidP="002340AF">
      <w:pPr>
        <w:keepNext/>
        <w:keepLines/>
        <w:jc w:val="center"/>
        <w:rPr>
          <w:b/>
          <w:sz w:val="28"/>
          <w:szCs w:val="28"/>
        </w:rPr>
      </w:pPr>
      <w:r w:rsidRPr="002340AF">
        <w:rPr>
          <w:b/>
          <w:sz w:val="28"/>
          <w:szCs w:val="28"/>
        </w:rPr>
        <w:t>последовательности административных процедур</w:t>
      </w:r>
    </w:p>
    <w:p w:rsidR="002340AF" w:rsidRPr="002340AF" w:rsidRDefault="002340AF" w:rsidP="002340AF">
      <w:pPr>
        <w:keepNext/>
        <w:keepLines/>
        <w:jc w:val="center"/>
        <w:rPr>
          <w:b/>
          <w:sz w:val="28"/>
          <w:szCs w:val="28"/>
        </w:rPr>
      </w:pPr>
      <w:r w:rsidRPr="002340AF">
        <w:rPr>
          <w:b/>
          <w:sz w:val="28"/>
          <w:szCs w:val="28"/>
        </w:rPr>
        <w:t>предоставления администрацией городского округа ЗАТО Светлый</w:t>
      </w:r>
    </w:p>
    <w:p w:rsidR="002340AF" w:rsidRPr="002340AF" w:rsidRDefault="002340AF" w:rsidP="002340AF">
      <w:pPr>
        <w:keepNext/>
        <w:keepLines/>
        <w:jc w:val="center"/>
        <w:rPr>
          <w:b/>
          <w:sz w:val="28"/>
          <w:szCs w:val="28"/>
        </w:rPr>
      </w:pPr>
      <w:r w:rsidRPr="002340AF">
        <w:rPr>
          <w:b/>
          <w:sz w:val="28"/>
          <w:szCs w:val="28"/>
        </w:rPr>
        <w:t>Саратовской области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2340AF" w:rsidRPr="002340AF" w:rsidRDefault="002340AF" w:rsidP="002340AF">
      <w:pPr>
        <w:keepNext/>
        <w:keepLines/>
        <w:jc w:val="center"/>
        <w:rPr>
          <w:b/>
          <w:sz w:val="28"/>
          <w:szCs w:val="28"/>
        </w:rPr>
      </w:pPr>
    </w:p>
    <w:p w:rsidR="002340AF" w:rsidRPr="002340AF" w:rsidRDefault="00706D3A" w:rsidP="002340AF">
      <w:pPr>
        <w:keepNext/>
        <w:keepLines/>
        <w:jc w:val="center"/>
        <w:rPr>
          <w:sz w:val="28"/>
          <w:szCs w:val="28"/>
        </w:rPr>
      </w:pPr>
      <w:r w:rsidRPr="00706D3A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8.75pt;margin-top:7.7pt;width:194.25pt;height:46.5pt;z-index:251660288">
            <v:textbox>
              <w:txbxContent>
                <w:p w:rsidR="00087FA1" w:rsidRPr="0032483F" w:rsidRDefault="00087FA1" w:rsidP="00087FA1">
                  <w:pPr>
                    <w:jc w:val="center"/>
                  </w:pPr>
                  <w:r w:rsidRPr="0032483F">
                    <w:t xml:space="preserve">Прием и регистрация заявления </w:t>
                  </w:r>
                  <w:r>
                    <w:br/>
                  </w:r>
                  <w:r w:rsidRPr="0032483F">
                    <w:t xml:space="preserve">и документов </w:t>
                  </w:r>
                </w:p>
              </w:txbxContent>
            </v:textbox>
          </v:shape>
        </w:pict>
      </w:r>
    </w:p>
    <w:p w:rsidR="00087FA1" w:rsidRDefault="00087FA1" w:rsidP="00087FA1">
      <w:pPr>
        <w:keepNext/>
        <w:keepLines/>
      </w:pPr>
      <w:r w:rsidRPr="0032483F">
        <w:t xml:space="preserve">отсутствие оснований </w:t>
      </w:r>
      <w:r>
        <w:t xml:space="preserve">                                                                           наличие в оснований</w:t>
      </w:r>
    </w:p>
    <w:p w:rsidR="00087FA1" w:rsidRDefault="00706D3A" w:rsidP="00087FA1">
      <w:pPr>
        <w:keepNext/>
        <w:keepLines/>
      </w:pPr>
      <w:r w:rsidRPr="00706D3A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113.75pt;margin-top:7.85pt;width:.75pt;height:56.95pt;z-index:251663360" o:connectortype="straight">
            <v:stroke endarrow="block"/>
          </v:shape>
        </w:pict>
      </w:r>
      <w:r w:rsidRPr="00706D3A">
        <w:rPr>
          <w:sz w:val="28"/>
          <w:szCs w:val="28"/>
        </w:rPr>
        <w:pict>
          <v:shape id="_x0000_s2054" type="#_x0000_t32" style="position:absolute;margin-left:113.75pt;margin-top:7.8pt;width:15pt;height:.05pt;z-index:251664384" o:connectortype="straight"/>
        </w:pict>
      </w:r>
      <w:r w:rsidRPr="00706D3A">
        <w:rPr>
          <w:sz w:val="28"/>
          <w:szCs w:val="28"/>
        </w:rPr>
        <w:pict>
          <v:shape id="_x0000_s2056" type="#_x0000_t32" style="position:absolute;margin-left:332.75pt;margin-top:7.8pt;width:.75pt;height:57pt;z-index:251666432" o:connectortype="straight">
            <v:stroke endarrow="block"/>
          </v:shape>
        </w:pict>
      </w:r>
      <w:r w:rsidRPr="00706D3A">
        <w:rPr>
          <w:sz w:val="28"/>
          <w:szCs w:val="28"/>
        </w:rPr>
        <w:pict>
          <v:shape id="_x0000_s2055" type="#_x0000_t32" style="position:absolute;margin-left:323pt;margin-top:7.75pt;width:10.5pt;height:.05pt;z-index:251665408" o:connectortype="straight"/>
        </w:pict>
      </w:r>
      <w:r w:rsidR="00087FA1">
        <w:t xml:space="preserve">  </w:t>
      </w:r>
      <w:r w:rsidR="00087FA1" w:rsidRPr="0032483F">
        <w:t xml:space="preserve">для отказа в приеме </w:t>
      </w:r>
      <w:r w:rsidR="00087FA1">
        <w:t xml:space="preserve">                                                                              для отказа в</w:t>
      </w:r>
      <w:r w:rsidR="00087FA1" w:rsidRPr="00CF2D3F">
        <w:t xml:space="preserve"> </w:t>
      </w:r>
      <w:r w:rsidR="00087FA1">
        <w:t>приеме</w:t>
      </w:r>
    </w:p>
    <w:p w:rsidR="00087FA1" w:rsidRPr="0032483F" w:rsidRDefault="00087FA1" w:rsidP="00087FA1">
      <w:pPr>
        <w:keepNext/>
        <w:keepLines/>
      </w:pPr>
      <w:r>
        <w:t xml:space="preserve">          </w:t>
      </w:r>
      <w:r w:rsidRPr="0032483F">
        <w:t>документов</w:t>
      </w:r>
      <w:r>
        <w:t xml:space="preserve">                                                                                           документов</w: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706D3A" w:rsidP="00087FA1">
      <w:pPr>
        <w:keepNext/>
        <w:keepLines/>
        <w:rPr>
          <w:sz w:val="20"/>
        </w:rPr>
      </w:pPr>
      <w:r w:rsidRPr="00706D3A">
        <w:rPr>
          <w:szCs w:val="28"/>
        </w:rPr>
        <w:pict>
          <v:shape id="_x0000_s2052" type="#_x0000_t202" style="position:absolute;margin-left:243.5pt;margin-top:9.65pt;width:196.5pt;height:38.25pt;z-index:251662336">
            <v:textbox>
              <w:txbxContent>
                <w:p w:rsidR="00087FA1" w:rsidRPr="0032483F" w:rsidRDefault="00087FA1" w:rsidP="00087FA1">
                  <w:pPr>
                    <w:jc w:val="center"/>
                  </w:pPr>
                  <w:r>
                    <w:t>О</w:t>
                  </w:r>
                  <w:r w:rsidRPr="0032483F">
                    <w:t>формление уведомления об отказе в приеме документов</w:t>
                  </w:r>
                </w:p>
              </w:txbxContent>
            </v:textbox>
          </v:shape>
        </w:pict>
      </w:r>
      <w:r w:rsidRPr="00706D3A">
        <w:rPr>
          <w:szCs w:val="28"/>
        </w:rPr>
        <w:pict>
          <v:shape id="_x0000_s2051" type="#_x0000_t202" style="position:absolute;margin-left:21.5pt;margin-top:9.65pt;width:168pt;height:24pt;z-index:251661312">
            <v:textbox>
              <w:txbxContent>
                <w:p w:rsidR="00087FA1" w:rsidRPr="0032483F" w:rsidRDefault="00087FA1" w:rsidP="00087FA1">
                  <w:pPr>
                    <w:jc w:val="center"/>
                  </w:pPr>
                  <w:r w:rsidRPr="0032483F">
                    <w:t>Экспертиза документов</w:t>
                  </w:r>
                </w:p>
              </w:txbxContent>
            </v:textbox>
          </v:shape>
        </w:pict>
      </w: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4" type="#_x0000_t32" style="position:absolute;left:0;text-align:left;margin-left:206pt;margin-top:8.65pt;width:0;height:187.5pt;z-index:251674624" o:connectortype="straight"/>
        </w:pict>
      </w:r>
      <w:r>
        <w:rPr>
          <w:szCs w:val="28"/>
        </w:rPr>
        <w:pict>
          <v:shape id="_x0000_s2063" type="#_x0000_t32" style="position:absolute;left:0;text-align:left;margin-left:189.5pt;margin-top:8.65pt;width:16.5pt;height:0;z-index:251673600" o:connectortype="straight"/>
        </w:pict>
      </w: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7" type="#_x0000_t32" style="position:absolute;left:0;text-align:left;margin-left:87.5pt;margin-top:8.35pt;width:0;height:21.75pt;z-index:251677696" o:connectortype="straight">
            <v:stroke endarrow="block"/>
          </v:shape>
        </w:pict>
      </w:r>
    </w:p>
    <w:p w:rsidR="00087FA1" w:rsidRDefault="00706D3A" w:rsidP="00087FA1">
      <w:pPr>
        <w:keepNext/>
        <w:keepLines/>
        <w:jc w:val="center"/>
        <w:rPr>
          <w:szCs w:val="28"/>
        </w:rPr>
      </w:pPr>
      <w:r w:rsidRPr="00706D3A">
        <w:rPr>
          <w:sz w:val="20"/>
        </w:rPr>
        <w:pict>
          <v:shape id="_x0000_s2058" type="#_x0000_t32" style="position:absolute;left:0;text-align:left;margin-left:333.5pt;margin-top:8.8pt;width:0;height:24pt;z-index:251668480" o:connectortype="straight">
            <v:stroke endarrow="block"/>
          </v:shape>
        </w:pict>
      </w: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59" type="#_x0000_t202" style="position:absolute;left:0;text-align:left;margin-left:-3.25pt;margin-top:2.5pt;width:171pt;height:77.25pt;z-index:251669504">
            <v:textbox>
              <w:txbxContent>
                <w:p w:rsidR="00087FA1" w:rsidRPr="007A47C2" w:rsidRDefault="00087FA1" w:rsidP="00087FA1">
                  <w:pPr>
                    <w:jc w:val="center"/>
                  </w:pPr>
                  <w:r w:rsidRPr="007A47C2">
                    <w:t>Принятие решения об утверждении схемы расположения земельного участка на кадастровом плане территории</w:t>
                  </w:r>
                </w:p>
              </w:txbxContent>
            </v:textbox>
          </v:shape>
        </w:pict>
      </w: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57" type="#_x0000_t202" style="position:absolute;left:0;text-align:left;margin-left:243.5pt;margin-top:5.2pt;width:200.25pt;height:48.75pt;z-index:251667456">
            <v:textbox>
              <w:txbxContent>
                <w:p w:rsidR="00087FA1" w:rsidRDefault="00087FA1" w:rsidP="00087FA1">
                  <w:pPr>
                    <w:jc w:val="center"/>
                  </w:pPr>
                  <w:r>
                    <w:t>В</w:t>
                  </w:r>
                  <w:r w:rsidRPr="007A47C2">
                    <w:t>ыдача (направление) заявителю уведомления об</w:t>
                  </w:r>
                  <w:r>
                    <w:t xml:space="preserve"> </w:t>
                  </w:r>
                  <w:r w:rsidRPr="007A47C2">
                    <w:t xml:space="preserve">отказе </w:t>
                  </w:r>
                </w:p>
                <w:p w:rsidR="00087FA1" w:rsidRPr="007A47C2" w:rsidRDefault="00087FA1" w:rsidP="00087FA1">
                  <w:pPr>
                    <w:jc w:val="center"/>
                  </w:pPr>
                  <w:r w:rsidRPr="007A47C2">
                    <w:t>в</w:t>
                  </w:r>
                  <w:r>
                    <w:t xml:space="preserve"> </w:t>
                  </w:r>
                  <w:r w:rsidR="00B2203F">
                    <w:t>приеме до</w:t>
                  </w:r>
                  <w:r w:rsidRPr="007A47C2">
                    <w:t>кументов</w:t>
                  </w:r>
                </w:p>
              </w:txbxContent>
            </v:textbox>
          </v:shape>
        </w:pic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8" type="#_x0000_t32" style="position:absolute;left:0;text-align:left;margin-left:87.5pt;margin-top:10.75pt;width:0;height:22.5pt;z-index:251678720" o:connectortype="straight">
            <v:stroke endarrow="block"/>
          </v:shape>
        </w:pic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0" type="#_x0000_t202" style="position:absolute;left:0;text-align:left;margin-left:-3.25pt;margin-top:5.65pt;width:171pt;height:90.75pt;z-index:251670528">
            <v:textbox>
              <w:txbxContent>
                <w:p w:rsidR="00087FA1" w:rsidRPr="007A47C2" w:rsidRDefault="00087FA1" w:rsidP="00087FA1">
                  <w:pPr>
                    <w:jc w:val="center"/>
                  </w:pPr>
                  <w:r w:rsidRPr="007A47C2">
                    <w:t>Выдача (направление) заявителю распоряжения об утверждении схемы расположения</w:t>
                  </w:r>
                  <w:r>
                    <w:t xml:space="preserve"> </w:t>
                  </w:r>
                  <w:r w:rsidRPr="007A47C2">
                    <w:t>земельного участка</w:t>
                  </w:r>
                  <w:r>
                    <w:t xml:space="preserve"> на кадастровом плане территории</w:t>
                  </w:r>
                </w:p>
              </w:txbxContent>
            </v:textbox>
          </v:shape>
        </w:pict>
      </w: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1" type="#_x0000_t202" style="position:absolute;left:0;text-align:left;margin-left:247.25pt;margin-top:6.15pt;width:173.25pt;height:82.5pt;z-index:251671552">
            <v:textbox>
              <w:txbxContent>
                <w:p w:rsidR="00087FA1" w:rsidRPr="007A47C2" w:rsidRDefault="00087FA1" w:rsidP="00087FA1">
                  <w:pPr>
                    <w:jc w:val="center"/>
                  </w:pPr>
                  <w:r w:rsidRPr="007A47C2">
                    <w:t>Принятие решения об отказе в утверждении схемы расположения земельного участка на кадастровом плане территории</w:t>
                  </w:r>
                </w:p>
              </w:txbxContent>
            </v:textbox>
          </v:shape>
        </w:pic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5" type="#_x0000_t32" style="position:absolute;left:0;text-align:left;margin-left:206pt;margin-top:2.95pt;width:41.25pt;height:.75pt;z-index:251675648" o:connectortype="straight">
            <v:stroke endarrow="block"/>
          </v:shape>
        </w:pic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6" type="#_x0000_t32" style="position:absolute;left:0;text-align:left;margin-left:340.25pt;margin-top:5.85pt;width:0;height:25.5pt;z-index:251676672" o:connectortype="straight">
            <v:stroke endarrow="block"/>
          </v:shape>
        </w:pic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706D3A" w:rsidP="00087FA1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2" type="#_x0000_t202" style="position:absolute;left:0;text-align:left;margin-left:251pt;margin-top:3.75pt;width:173.25pt;height:105pt;z-index:251672576">
            <v:textbox>
              <w:txbxContent>
                <w:p w:rsidR="00087FA1" w:rsidRPr="007A47C2" w:rsidRDefault="00087FA1" w:rsidP="00087FA1">
                  <w:pPr>
                    <w:jc w:val="center"/>
                  </w:pPr>
                  <w:r w:rsidRPr="007A47C2">
                    <w:t xml:space="preserve">Выдача (направление) заявителю решения </w:t>
                  </w:r>
                  <w:r>
                    <w:br/>
                  </w:r>
                  <w:r w:rsidRPr="007A47C2">
                    <w:t xml:space="preserve">об отказе в утверждении </w:t>
                  </w:r>
                  <w:r>
                    <w:br/>
                  </w:r>
                  <w:r w:rsidRPr="007A47C2">
                    <w:t>схемы расположения земельного участка</w:t>
                  </w:r>
                  <w:r w:rsidRPr="008563E0">
                    <w:t xml:space="preserve"> </w:t>
                  </w:r>
                  <w:r>
                    <w:t>на кадастровом плане территории</w:t>
                  </w:r>
                </w:p>
              </w:txbxContent>
            </v:textbox>
          </v:shape>
        </w:pict>
      </w: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087FA1" w:rsidRDefault="00087FA1" w:rsidP="00087FA1">
      <w:pPr>
        <w:keepNext/>
        <w:keepLines/>
        <w:jc w:val="center"/>
        <w:rPr>
          <w:szCs w:val="28"/>
        </w:rPr>
      </w:pPr>
    </w:p>
    <w:p w:rsidR="002035F4" w:rsidRDefault="002035F4" w:rsidP="00087FA1">
      <w:pPr>
        <w:keepNext/>
        <w:keepLines/>
        <w:jc w:val="center"/>
        <w:rPr>
          <w:szCs w:val="28"/>
        </w:rPr>
      </w:pPr>
    </w:p>
    <w:p w:rsidR="000F5F13" w:rsidRDefault="000F5F13" w:rsidP="00087FA1">
      <w:pPr>
        <w:keepNext/>
        <w:keepLines/>
        <w:jc w:val="center"/>
        <w:rPr>
          <w:szCs w:val="28"/>
        </w:rPr>
      </w:pPr>
    </w:p>
    <w:p w:rsidR="00087FA1" w:rsidRPr="002035F4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2035F4">
        <w:rPr>
          <w:sz w:val="28"/>
          <w:szCs w:val="28"/>
        </w:rPr>
        <w:lastRenderedPageBreak/>
        <w:t>Приложение № 3</w:t>
      </w:r>
    </w:p>
    <w:p w:rsidR="00087FA1" w:rsidRPr="002035F4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2035F4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87FA1" w:rsidRDefault="00087FA1" w:rsidP="00087FA1">
      <w:pPr>
        <w:jc w:val="center"/>
        <w:rPr>
          <w:sz w:val="22"/>
          <w:szCs w:val="22"/>
        </w:rPr>
      </w:pPr>
    </w:p>
    <w:p w:rsidR="00087FA1" w:rsidRDefault="00087FA1" w:rsidP="00087FA1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1"/>
        <w:gridCol w:w="4696"/>
      </w:tblGrid>
      <w:tr w:rsidR="00087FA1" w:rsidRPr="00591BC3" w:rsidTr="00B742AA"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87FA1" w:rsidRPr="008653A4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087FA1" w:rsidRPr="00D06197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6197">
              <w:rPr>
                <w:rFonts w:ascii="Times New Roman" w:hAnsi="Times New Roman" w:cs="Times New Roman"/>
                <w:sz w:val="28"/>
                <w:szCs w:val="28"/>
              </w:rPr>
              <w:t>Ф.И.О. (наименование) заявителя:</w:t>
            </w:r>
          </w:p>
          <w:p w:rsidR="00087FA1" w:rsidRPr="00D06197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619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87FA1" w:rsidRPr="00D06197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6197">
              <w:rPr>
                <w:rFonts w:ascii="Times New Roman" w:hAnsi="Times New Roman" w:cs="Times New Roman"/>
                <w:sz w:val="28"/>
                <w:szCs w:val="28"/>
              </w:rPr>
              <w:t xml:space="preserve"> Адрес: _________________________</w:t>
            </w:r>
          </w:p>
          <w:p w:rsidR="00087FA1" w:rsidRPr="00591BC3" w:rsidRDefault="00087FA1" w:rsidP="00B742A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0619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087FA1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FA1" w:rsidRPr="0085323D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FA1" w:rsidRPr="002035F4" w:rsidRDefault="00087FA1" w:rsidP="00087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74"/>
      <w:bookmarkEnd w:id="7"/>
      <w:r w:rsidRPr="002035F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87FA1" w:rsidRPr="002035F4" w:rsidRDefault="00087FA1" w:rsidP="00087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F4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087FA1" w:rsidRPr="0085323D" w:rsidRDefault="00087FA1" w:rsidP="00087FA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87FA1" w:rsidRPr="00D06197" w:rsidRDefault="00087FA1" w:rsidP="00087F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ar87" w:tooltip="Ссылка на текущий документ" w:history="1">
        <w:r w:rsidRPr="00D06197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D061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</w:t>
      </w:r>
      <w:r w:rsidRPr="008563E0">
        <w:rPr>
          <w:szCs w:val="28"/>
        </w:rPr>
        <w:t xml:space="preserve"> </w:t>
      </w:r>
      <w:r w:rsidRPr="008563E0">
        <w:rPr>
          <w:rFonts w:ascii="Times New Roman" w:hAnsi="Times New Roman" w:cs="Times New Roman"/>
          <w:sz w:val="28"/>
          <w:szCs w:val="28"/>
        </w:rPr>
        <w:t>администрацией городского округа ЗАТО Светлый</w:t>
      </w:r>
      <w:r w:rsidRPr="00D06197">
        <w:rPr>
          <w:rFonts w:ascii="Times New Roman" w:hAnsi="Times New Roman" w:cs="Times New Roman"/>
          <w:sz w:val="28"/>
          <w:szCs w:val="28"/>
        </w:rPr>
        <w:t xml:space="preserve"> </w:t>
      </w:r>
      <w:r w:rsidRPr="008563E0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szCs w:val="28"/>
        </w:rPr>
        <w:t xml:space="preserve"> </w:t>
      </w:r>
      <w:r w:rsidRPr="00D06197">
        <w:rPr>
          <w:rFonts w:ascii="Times New Roman" w:hAnsi="Times New Roman" w:cs="Times New Roman"/>
          <w:sz w:val="28"/>
          <w:szCs w:val="28"/>
        </w:rPr>
        <w:t xml:space="preserve">муниципальной услуги «Утверждение схемы расположения земельного участка или земельных участков на кадастровом плане территории», утвержденного постановлением администрации городского округа ЗАТО Светлый от _____________ </w:t>
      </w:r>
      <w:r>
        <w:rPr>
          <w:rFonts w:ascii="Times New Roman" w:hAnsi="Times New Roman" w:cs="Times New Roman"/>
          <w:sz w:val="28"/>
          <w:szCs w:val="28"/>
        </w:rPr>
        <w:t>№ ______</w:t>
      </w:r>
      <w:r w:rsidRPr="00D06197">
        <w:rPr>
          <w:rFonts w:ascii="Times New Roman" w:hAnsi="Times New Roman" w:cs="Times New Roman"/>
          <w:sz w:val="28"/>
          <w:szCs w:val="28"/>
        </w:rPr>
        <w:t>, Вам отказано в приеме документов об утверждении схемы расположения земельного участка на кадастровом плане территории в отношении земельного участка площадью _________</w:t>
      </w:r>
      <w:r w:rsidR="002035F4">
        <w:rPr>
          <w:rFonts w:ascii="Times New Roman" w:hAnsi="Times New Roman" w:cs="Times New Roman"/>
          <w:sz w:val="28"/>
          <w:szCs w:val="28"/>
        </w:rPr>
        <w:t xml:space="preserve"> </w:t>
      </w:r>
      <w:r w:rsidRPr="00D06197">
        <w:rPr>
          <w:rFonts w:ascii="Times New Roman" w:hAnsi="Times New Roman" w:cs="Times New Roman"/>
          <w:sz w:val="28"/>
          <w:szCs w:val="28"/>
        </w:rPr>
        <w:t>кв. м, расположенного по адресу: Саратовская область, пос. Светлый,________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06197">
        <w:rPr>
          <w:rFonts w:ascii="Times New Roman" w:hAnsi="Times New Roman" w:cs="Times New Roman"/>
          <w:sz w:val="28"/>
          <w:szCs w:val="28"/>
        </w:rPr>
        <w:t>_______</w:t>
      </w:r>
    </w:p>
    <w:p w:rsidR="00087FA1" w:rsidRPr="00D06197" w:rsidRDefault="00087FA1" w:rsidP="00087F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>по следующим основ</w:t>
      </w:r>
      <w:r>
        <w:rPr>
          <w:rFonts w:ascii="Times New Roman" w:hAnsi="Times New Roman" w:cs="Times New Roman"/>
          <w:sz w:val="28"/>
          <w:szCs w:val="28"/>
        </w:rPr>
        <w:t>аниям: ______________________________</w:t>
      </w:r>
      <w:r w:rsidRPr="00D06197">
        <w:rPr>
          <w:rFonts w:ascii="Times New Roman" w:hAnsi="Times New Roman" w:cs="Times New Roman"/>
          <w:sz w:val="28"/>
          <w:szCs w:val="28"/>
        </w:rPr>
        <w:t>___________</w:t>
      </w:r>
    </w:p>
    <w:p w:rsidR="00087FA1" w:rsidRPr="008563E0" w:rsidRDefault="00087FA1" w:rsidP="00087F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A1" w:rsidRPr="008563E0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A1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A1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A1" w:rsidRPr="008563E0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510"/>
        <w:gridCol w:w="272"/>
        <w:gridCol w:w="1891"/>
        <w:gridCol w:w="389"/>
        <w:gridCol w:w="3395"/>
      </w:tblGrid>
      <w:tr w:rsidR="00087FA1" w:rsidTr="00B742AA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</w:tr>
      <w:tr w:rsidR="00087FA1" w:rsidTr="00B742AA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087FA1" w:rsidRDefault="00087FA1" w:rsidP="00087FA1">
      <w:pPr>
        <w:rPr>
          <w:sz w:val="26"/>
          <w:szCs w:val="26"/>
        </w:rPr>
      </w:pPr>
    </w:p>
    <w:p w:rsidR="00087FA1" w:rsidRDefault="00087FA1" w:rsidP="00087FA1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Default="00087FA1" w:rsidP="00087FA1">
      <w:pPr>
        <w:jc w:val="center"/>
        <w:rPr>
          <w:sz w:val="26"/>
          <w:szCs w:val="26"/>
        </w:rPr>
      </w:pPr>
    </w:p>
    <w:p w:rsidR="00087FA1" w:rsidRPr="002035F4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2035F4">
        <w:rPr>
          <w:sz w:val="28"/>
          <w:szCs w:val="28"/>
        </w:rPr>
        <w:lastRenderedPageBreak/>
        <w:t>Приложение № 4</w:t>
      </w:r>
    </w:p>
    <w:p w:rsidR="00087FA1" w:rsidRPr="002035F4" w:rsidRDefault="00087FA1" w:rsidP="00087FA1">
      <w:pPr>
        <w:keepNext/>
        <w:keepLines/>
        <w:ind w:left="1701"/>
        <w:jc w:val="center"/>
        <w:rPr>
          <w:sz w:val="28"/>
          <w:szCs w:val="28"/>
        </w:rPr>
      </w:pPr>
      <w:r w:rsidRPr="002035F4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87FA1" w:rsidRPr="00FB1A68" w:rsidRDefault="00087FA1" w:rsidP="00087FA1">
      <w:pPr>
        <w:jc w:val="center"/>
        <w:rPr>
          <w:szCs w:val="28"/>
        </w:rPr>
      </w:pPr>
    </w:p>
    <w:p w:rsidR="00087FA1" w:rsidRPr="00FB1A68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819"/>
      </w:tblGrid>
      <w:tr w:rsidR="00087FA1" w:rsidRPr="008653A4" w:rsidTr="002035F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87FA1" w:rsidRPr="008653A4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7FA1" w:rsidRPr="008653A4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>Ф.И.О. (наименование) заявителя:</w:t>
            </w:r>
          </w:p>
          <w:p w:rsidR="00087FA1" w:rsidRPr="008653A4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87FA1" w:rsidRPr="008653A4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 xml:space="preserve"> Адрес: _________________________</w:t>
            </w:r>
          </w:p>
          <w:p w:rsidR="00087FA1" w:rsidRPr="008653A4" w:rsidRDefault="00087FA1" w:rsidP="00B74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087FA1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FA1" w:rsidRPr="0085323D" w:rsidRDefault="00087FA1" w:rsidP="00087F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FA1" w:rsidRPr="002035F4" w:rsidRDefault="00087FA1" w:rsidP="00087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425"/>
      <w:bookmarkEnd w:id="8"/>
      <w:r w:rsidRPr="00203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7FA1" w:rsidRPr="002035F4" w:rsidRDefault="00087FA1" w:rsidP="00087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F4">
        <w:rPr>
          <w:rFonts w:ascii="Times New Roman" w:hAnsi="Times New Roman" w:cs="Times New Roman"/>
          <w:b/>
          <w:sz w:val="28"/>
          <w:szCs w:val="28"/>
        </w:rPr>
        <w:t>о приостановлении рассмотрения документов об утверждении схемы</w:t>
      </w:r>
    </w:p>
    <w:p w:rsidR="00087FA1" w:rsidRPr="00D06197" w:rsidRDefault="00087FA1" w:rsidP="00087F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7FA1" w:rsidRDefault="00087FA1" w:rsidP="00087F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ar164" w:tooltip="Ссылка на текущий документ" w:history="1">
        <w:r w:rsidRPr="00D06197">
          <w:rPr>
            <w:rFonts w:ascii="Times New Roman" w:hAnsi="Times New Roman" w:cs="Times New Roman"/>
            <w:sz w:val="28"/>
            <w:szCs w:val="28"/>
          </w:rPr>
          <w:t>пункта 18.1</w:t>
        </w:r>
      </w:hyperlink>
      <w:r w:rsidRPr="00D061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Pr="008563E0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ЗАТО Светлый Саратовской области </w:t>
      </w:r>
      <w:r w:rsidRPr="00D06197">
        <w:rPr>
          <w:rFonts w:ascii="Times New Roman" w:hAnsi="Times New Roman" w:cs="Times New Roman"/>
          <w:sz w:val="28"/>
          <w:szCs w:val="28"/>
        </w:rPr>
        <w:t>муниципальной услуги «Утверждение схемы расположения земельного участка или земельных участков на кадастровом плане территории», утвержденного постановлением  администрации городского округа ЗАТО Светлый от _____________ № _____, рассмотрение представленных Вами документов об утверждении схемы расположения земельного участка на кадастровом плане территории в отношении земельного участка площадью ______</w:t>
      </w:r>
      <w:r w:rsidR="002340AF">
        <w:rPr>
          <w:rFonts w:ascii="Times New Roman" w:hAnsi="Times New Roman" w:cs="Times New Roman"/>
          <w:sz w:val="28"/>
          <w:szCs w:val="28"/>
        </w:rPr>
        <w:t xml:space="preserve"> </w:t>
      </w:r>
      <w:r w:rsidRPr="00D06197">
        <w:rPr>
          <w:rFonts w:ascii="Times New Roman" w:hAnsi="Times New Roman" w:cs="Times New Roman"/>
          <w:sz w:val="28"/>
          <w:szCs w:val="28"/>
        </w:rPr>
        <w:t>кв. м, расположенного по адресу: Саратовская область, пос. Светлый,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087FA1" w:rsidRPr="00D06197" w:rsidRDefault="00087FA1" w:rsidP="00087FA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06197">
        <w:rPr>
          <w:rFonts w:ascii="Times New Roman" w:hAnsi="Times New Roman" w:cs="Times New Roman"/>
          <w:sz w:val="28"/>
          <w:szCs w:val="28"/>
        </w:rPr>
        <w:t>_____________________,</w:t>
      </w:r>
    </w:p>
    <w:p w:rsidR="00087FA1" w:rsidRPr="00D06197" w:rsidRDefault="00087FA1" w:rsidP="00087FA1">
      <w:pPr>
        <w:pStyle w:val="ConsPlusNonformat"/>
        <w:jc w:val="center"/>
        <w:rPr>
          <w:rFonts w:ascii="Times New Roman" w:hAnsi="Times New Roman" w:cs="Times New Roman"/>
        </w:rPr>
      </w:pPr>
      <w:r w:rsidRPr="00D06197">
        <w:rPr>
          <w:rFonts w:ascii="Times New Roman" w:hAnsi="Times New Roman" w:cs="Times New Roman"/>
        </w:rPr>
        <w:t>(улица, номер дома)</w:t>
      </w:r>
    </w:p>
    <w:p w:rsidR="00087FA1" w:rsidRPr="00D06197" w:rsidRDefault="00087FA1" w:rsidP="00087F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>приостанавливается в связи с тем, что на рассмотрении находится представленная ранее другим лицом схема расположения земельного  участка и местоположение земельных участков, образование которых предусмотрено этими схемами, частично/полностью совпадает.</w:t>
      </w:r>
    </w:p>
    <w:p w:rsidR="00087FA1" w:rsidRPr="00D06197" w:rsidRDefault="00087FA1" w:rsidP="00087F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>Рассмотрение Вашего заявления об утверждении схемы расположения</w:t>
      </w:r>
    </w:p>
    <w:p w:rsidR="00087FA1" w:rsidRPr="00D06197" w:rsidRDefault="00087FA1" w:rsidP="00087F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6197">
        <w:rPr>
          <w:rFonts w:ascii="Times New Roman" w:hAnsi="Times New Roman" w:cs="Times New Roman"/>
          <w:sz w:val="28"/>
          <w:szCs w:val="28"/>
        </w:rPr>
        <w:t>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087FA1" w:rsidRDefault="00087FA1" w:rsidP="00087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7FA1" w:rsidRDefault="00087FA1" w:rsidP="00087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510"/>
        <w:gridCol w:w="272"/>
        <w:gridCol w:w="1891"/>
        <w:gridCol w:w="389"/>
        <w:gridCol w:w="3395"/>
      </w:tblGrid>
      <w:tr w:rsidR="00087FA1" w:rsidTr="00B742AA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</w:tr>
      <w:tr w:rsidR="00087FA1" w:rsidTr="00B742AA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</w:tcPr>
          <w:p w:rsidR="00087FA1" w:rsidRDefault="00087FA1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087FA1" w:rsidRDefault="00087FA1" w:rsidP="00087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7FA1" w:rsidRDefault="00087FA1" w:rsidP="00087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7FA1" w:rsidRDefault="00087FA1" w:rsidP="00087FA1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087FA1" w:rsidRPr="00C70A16" w:rsidRDefault="00087FA1" w:rsidP="00087FA1">
      <w:pPr>
        <w:ind w:right="2437"/>
        <w:rPr>
          <w:bCs/>
          <w:szCs w:val="28"/>
        </w:rPr>
      </w:pPr>
    </w:p>
    <w:p w:rsidR="00087FA1" w:rsidRPr="00087FA1" w:rsidRDefault="00087FA1" w:rsidP="00087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87FA1" w:rsidRPr="00087FA1" w:rsidSect="00A05534">
      <w:headerReference w:type="default" r:id="rId18"/>
      <w:headerReference w:type="first" r:id="rId19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66" w:rsidRDefault="00E41966">
      <w:r>
        <w:separator/>
      </w:r>
    </w:p>
  </w:endnote>
  <w:endnote w:type="continuationSeparator" w:id="1">
    <w:p w:rsidR="00E41966" w:rsidRDefault="00E4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66" w:rsidRDefault="00E41966">
      <w:r>
        <w:separator/>
      </w:r>
    </w:p>
  </w:footnote>
  <w:footnote w:type="continuationSeparator" w:id="1">
    <w:p w:rsidR="00E41966" w:rsidRDefault="00E4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8C4F9A" w:rsidP="009B2F1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8C4F9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8C4F9A">
            <w:rPr>
              <w:sz w:val="28"/>
              <w:szCs w:val="28"/>
            </w:rPr>
            <w:t>40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437"/>
    <w:multiLevelType w:val="hybridMultilevel"/>
    <w:tmpl w:val="8A021586"/>
    <w:lvl w:ilvl="0" w:tplc="FB2ED9BC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31B0A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A8E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8ED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70F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38B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BC3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40B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96E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200F1"/>
    <w:multiLevelType w:val="hybridMultilevel"/>
    <w:tmpl w:val="51048CEC"/>
    <w:lvl w:ilvl="0" w:tplc="A0D44F0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</w:num>
  <w:num w:numId="8">
    <w:abstractNumId w:val="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6"/>
  </w:num>
  <w:num w:numId="18">
    <w:abstractNumId w:val="19"/>
  </w:num>
  <w:num w:numId="19">
    <w:abstractNumId w:val="25"/>
  </w:num>
  <w:num w:numId="20">
    <w:abstractNumId w:val="12"/>
  </w:num>
  <w:num w:numId="21">
    <w:abstractNumId w:val="11"/>
  </w:num>
  <w:num w:numId="22">
    <w:abstractNumId w:val="29"/>
  </w:num>
  <w:num w:numId="23">
    <w:abstractNumId w:val="22"/>
  </w:num>
  <w:num w:numId="24">
    <w:abstractNumId w:val="10"/>
  </w:num>
  <w:num w:numId="25">
    <w:abstractNumId w:val="13"/>
  </w:num>
  <w:num w:numId="26">
    <w:abstractNumId w:val="34"/>
  </w:num>
  <w:num w:numId="27">
    <w:abstractNumId w:val="6"/>
  </w:num>
  <w:num w:numId="28">
    <w:abstractNumId w:val="32"/>
  </w:num>
  <w:num w:numId="29">
    <w:abstractNumId w:val="8"/>
  </w:num>
  <w:num w:numId="30">
    <w:abstractNumId w:val="15"/>
  </w:num>
  <w:num w:numId="31">
    <w:abstractNumId w:val="14"/>
  </w:num>
  <w:num w:numId="32">
    <w:abstractNumId w:val="33"/>
  </w:num>
  <w:num w:numId="33">
    <w:abstractNumId w:val="18"/>
  </w:num>
  <w:num w:numId="34">
    <w:abstractNumId w:val="4"/>
  </w:num>
  <w:num w:numId="35">
    <w:abstractNumId w:val="27"/>
  </w:num>
  <w:num w:numId="36">
    <w:abstractNumId w:val="1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510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0E39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87FA1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5F13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146A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F4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0AF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35F79"/>
    <w:rsid w:val="0063601A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6D3A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74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4F9A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0C22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2F17"/>
    <w:rsid w:val="009B30A9"/>
    <w:rsid w:val="009B46BA"/>
    <w:rsid w:val="009C13BE"/>
    <w:rsid w:val="009C2A4C"/>
    <w:rsid w:val="009C30B7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57D8"/>
    <w:rsid w:val="009F6A05"/>
    <w:rsid w:val="00A01C96"/>
    <w:rsid w:val="00A03120"/>
    <w:rsid w:val="00A05534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203F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1966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1A1B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97163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2"/>
      <o:rules v:ext="edit">
        <o:r id="V:Rule12" type="connector" idref="#_x0000_s2053"/>
        <o:r id="V:Rule13" type="connector" idref="#_x0000_s2054"/>
        <o:r id="V:Rule14" type="connector" idref="#_x0000_s2064"/>
        <o:r id="V:Rule15" type="connector" idref="#_x0000_s2067"/>
        <o:r id="V:Rule16" type="connector" idref="#_x0000_s2065"/>
        <o:r id="V:Rule17" type="connector" idref="#_x0000_s2066"/>
        <o:r id="V:Rule18" type="connector" idref="#_x0000_s2056"/>
        <o:r id="V:Rule19" type="connector" idref="#_x0000_s2068"/>
        <o:r id="V:Rule20" type="connector" idref="#_x0000_s2063"/>
        <o:r id="V:Rule21" type="connector" idref="#_x0000_s2058"/>
        <o:r id="V:Rule22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47;fld=134;dst=100092" TargetMode="External"/><Relationship Id="rId13" Type="http://schemas.openxmlformats.org/officeDocument/2006/relationships/hyperlink" Target="consultantplus://offline/ref=7CD54E8A32B87754BB36F30DC0A0858300669AAA5BCFF5A35EE80678EF0DB65ECF9F2B6FCC1E26DBkEDC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D54E8A32B87754BB36F30DC0A0858300669EAC58C2F5A35EE80678EFk0DDF" TargetMode="External"/><Relationship Id="rId17" Type="http://schemas.openxmlformats.org/officeDocument/2006/relationships/hyperlink" Target="http://www.garant.ru/products/ipo/prime/doc/120775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1207751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D54E8A32B87754BB36F30DC0A0858300669CAB5ACFF5A35EE80678EF0DB65ECF9F2B6FCAk1DBF" TargetMode="External"/><Relationship Id="rId10" Type="http://schemas.openxmlformats.org/officeDocument/2006/relationships/hyperlink" Target="consultantplus://offline/main?base=RLAW358;n=49970;fld=134;dst=100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04;fld=134;dst=100118" TargetMode="External"/><Relationship Id="rId14" Type="http://schemas.openxmlformats.org/officeDocument/2006/relationships/hyperlink" Target="consultantplus://offline/ref=7CD54E8A32B87754BB36F30DC0A0858300669AAA5BCFF5A35EE80678EF0DB65ECF9F2B6FCC1E26DBkEDC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DC16-A356-45E1-A817-317D6BF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2015-09-01T13:11:00Z</cp:lastPrinted>
  <dcterms:created xsi:type="dcterms:W3CDTF">2015-08-27T04:56:00Z</dcterms:created>
  <dcterms:modified xsi:type="dcterms:W3CDTF">2015-09-01T13:14:00Z</dcterms:modified>
</cp:coreProperties>
</file>