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727D10" w:rsidRPr="00727D10" w:rsidRDefault="00727D10" w:rsidP="00727D10">
      <w:pPr>
        <w:rPr>
          <w:b/>
          <w:bCs/>
          <w:sz w:val="28"/>
          <w:szCs w:val="28"/>
        </w:rPr>
      </w:pPr>
      <w:r w:rsidRPr="00727D10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27D10" w:rsidRPr="00727D10" w:rsidRDefault="00727D10" w:rsidP="00727D10">
      <w:pPr>
        <w:rPr>
          <w:b/>
          <w:sz w:val="28"/>
          <w:szCs w:val="28"/>
        </w:rPr>
      </w:pPr>
      <w:r w:rsidRPr="00727D10">
        <w:rPr>
          <w:b/>
          <w:bCs/>
          <w:sz w:val="28"/>
          <w:szCs w:val="28"/>
        </w:rPr>
        <w:t xml:space="preserve">городского округа ЗАТО  Светлый от 03.10.2016 № 277 </w:t>
      </w:r>
      <w:r w:rsidRPr="00727D10">
        <w:rPr>
          <w:b/>
          <w:bCs/>
          <w:sz w:val="28"/>
          <w:szCs w:val="28"/>
        </w:rPr>
        <w:br/>
        <w:t xml:space="preserve">«Об  утверждении административного регламента по </w:t>
      </w:r>
      <w:r w:rsidRPr="00727D10">
        <w:rPr>
          <w:b/>
          <w:bCs/>
          <w:sz w:val="28"/>
          <w:szCs w:val="28"/>
        </w:rPr>
        <w:br/>
        <w:t>предоставлению муниципальной услуги «</w:t>
      </w:r>
      <w:r w:rsidRPr="00727D10">
        <w:rPr>
          <w:b/>
          <w:sz w:val="28"/>
          <w:szCs w:val="28"/>
        </w:rPr>
        <w:t xml:space="preserve">Признание </w:t>
      </w:r>
      <w:r w:rsidRPr="00727D10">
        <w:rPr>
          <w:b/>
          <w:sz w:val="28"/>
          <w:szCs w:val="28"/>
        </w:rPr>
        <w:br/>
        <w:t xml:space="preserve">помещений жилыми помещениями, жилых помещений </w:t>
      </w:r>
      <w:r w:rsidRPr="00727D10">
        <w:rPr>
          <w:b/>
          <w:sz w:val="28"/>
          <w:szCs w:val="28"/>
        </w:rPr>
        <w:br/>
        <w:t xml:space="preserve">пригодными  (непригодными)  для  проживания  и </w:t>
      </w:r>
      <w:r w:rsidRPr="00727D10">
        <w:rPr>
          <w:b/>
          <w:sz w:val="28"/>
          <w:szCs w:val="28"/>
        </w:rPr>
        <w:br/>
        <w:t xml:space="preserve">многоквартирных домов аварийными и подлежащими </w:t>
      </w:r>
      <w:r w:rsidRPr="00727D10">
        <w:rPr>
          <w:b/>
          <w:sz w:val="28"/>
          <w:szCs w:val="28"/>
        </w:rPr>
        <w:br/>
        <w:t>сносу или реконструкции</w:t>
      </w:r>
      <w:r w:rsidRPr="00727D10">
        <w:rPr>
          <w:b/>
          <w:bCs/>
          <w:sz w:val="28"/>
          <w:szCs w:val="28"/>
        </w:rPr>
        <w:t>»</w:t>
      </w:r>
    </w:p>
    <w:p w:rsidR="00727D10" w:rsidRPr="00727D10" w:rsidRDefault="00727D10" w:rsidP="00727D10">
      <w:pPr>
        <w:rPr>
          <w:bCs/>
          <w:sz w:val="28"/>
          <w:szCs w:val="28"/>
        </w:rPr>
      </w:pPr>
    </w:p>
    <w:p w:rsidR="00727D10" w:rsidRPr="00727D10" w:rsidRDefault="00727D10" w:rsidP="00727D10">
      <w:pPr>
        <w:rPr>
          <w:bCs/>
          <w:sz w:val="28"/>
          <w:szCs w:val="28"/>
        </w:rPr>
      </w:pPr>
    </w:p>
    <w:p w:rsidR="00727D10" w:rsidRPr="00727D10" w:rsidRDefault="00727D10" w:rsidP="00727D1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27D10">
        <w:rPr>
          <w:sz w:val="28"/>
          <w:szCs w:val="28"/>
        </w:rPr>
        <w:t xml:space="preserve">В соответствии с Федеральным законом от 06.10.2003 № 131-ФЗ </w:t>
      </w:r>
      <w:r w:rsidRPr="00727D10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27.07.2010 № 210-ФЗ 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 w:rsidRPr="00727D10">
        <w:rPr>
          <w:sz w:val="28"/>
          <w:szCs w:val="28"/>
        </w:rPr>
        <w:br/>
        <w:t xml:space="preserve">от 18.06.2018 № 154 «Об утверждении Порядка разработки и утверждения административных регламентов предоставления муниципальных услуг» </w:t>
      </w:r>
      <w:r>
        <w:rPr>
          <w:sz w:val="28"/>
          <w:szCs w:val="28"/>
        </w:rPr>
        <w:t xml:space="preserve">администрация городского округа </w:t>
      </w:r>
      <w:r w:rsidRPr="00727D10">
        <w:rPr>
          <w:sz w:val="28"/>
          <w:szCs w:val="28"/>
        </w:rPr>
        <w:t>ЗАТО Светлый ПОСТАНОВЛЯЕТ:</w:t>
      </w:r>
    </w:p>
    <w:p w:rsidR="00727D10" w:rsidRPr="00727D10" w:rsidRDefault="00727D10" w:rsidP="00727D1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27D10">
        <w:rPr>
          <w:sz w:val="28"/>
          <w:szCs w:val="28"/>
        </w:rPr>
        <w:t xml:space="preserve">1. Внести в административный регламент по предоставлению муниципальной услуги «Признание помещений жилыми помещениями, жилых помещений пригодными (непригодными) для проживания </w:t>
      </w:r>
      <w:r w:rsidRPr="00727D10">
        <w:rPr>
          <w:sz w:val="28"/>
          <w:szCs w:val="28"/>
        </w:rPr>
        <w:br/>
        <w:t>и многоквартирных домов аварийными и подлежащими сносу или реконструкции», утвержденный постановлением администрации городского округа ЗАТО Светлый от 16.08.2016 № 154, следующие изменения: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1.1. Подпункт 1.5.4 дополнить абзацем вторым следующего содержания: «В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D10" w:rsidRDefault="00727D10" w:rsidP="00727D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27D10" w:rsidRDefault="00727D10" w:rsidP="00727D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 xml:space="preserve">1.2. Пункт 2.4 дополнить предложением следующего содержания: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</w:t>
      </w:r>
      <w:r>
        <w:rPr>
          <w:sz w:val="28"/>
          <w:szCs w:val="28"/>
        </w:rPr>
        <w:t xml:space="preserve"> </w:t>
      </w:r>
      <w:r w:rsidRPr="00727D10">
        <w:rPr>
          <w:sz w:val="28"/>
          <w:szCs w:val="28"/>
        </w:rPr>
        <w:t xml:space="preserve">в течение семи дней со дня регистрации обращения сообщается электронный адрес официального сайта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в информационно-телекоммуникационной сети «Интернет», на котором размещен ответ на вопрос, поставленный в обращении.»;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1.3. Пункт 2.8 дополнить абзацами следующего содержания: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27D10">
        <w:rPr>
          <w:sz w:val="28"/>
          <w:szCs w:val="28"/>
        </w:rPr>
        <w:br/>
        <w:t>за исключение</w:t>
      </w:r>
      <w:r>
        <w:rPr>
          <w:sz w:val="28"/>
          <w:szCs w:val="28"/>
        </w:rPr>
        <w:t>м</w:t>
      </w:r>
      <w:r w:rsidRPr="00727D10">
        <w:rPr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в перечни, указанные в части 1 статьи 9 Федерального закона от 27.07.2010 № 210-ФЗ;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а)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в предоставленный ранее комплект документов;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</w:t>
      </w:r>
      <w:r>
        <w:rPr>
          <w:sz w:val="28"/>
          <w:szCs w:val="28"/>
        </w:rPr>
        <w:t xml:space="preserve">вия (бездействия) должностного </w:t>
      </w:r>
      <w:r w:rsidRPr="00727D10"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 xml:space="preserve">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 xml:space="preserve">в приеме документов, необходимых для предоставления муниципальной </w:t>
      </w:r>
      <w:r>
        <w:rPr>
          <w:sz w:val="28"/>
          <w:szCs w:val="28"/>
        </w:rPr>
        <w:br/>
      </w:r>
    </w:p>
    <w:p w:rsidR="00727D10" w:rsidRDefault="00727D10" w:rsidP="00727D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27D10" w:rsidRDefault="00727D10" w:rsidP="00727D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 xml:space="preserve">услуги, либо руководителя организации, предусмотренной частью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пункт 5.2 дополнить абзацем следующего содержания: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в предоставлении муниципальной услуги, за исключением случаев, предусмотренных пунктом 4 части 1 статьи 7</w:t>
      </w:r>
      <w:r>
        <w:rPr>
          <w:sz w:val="28"/>
          <w:szCs w:val="28"/>
        </w:rPr>
        <w:t xml:space="preserve"> </w:t>
      </w:r>
      <w:r w:rsidRPr="00727D10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 xml:space="preserve">и действия (бездействии) которого обжалуются, возложена функция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пункт 5.14 дополнить абзацами следующего содержания: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27D10" w:rsidRPr="00727D10" w:rsidRDefault="00727D10" w:rsidP="00727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D10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27D10" w:rsidRPr="00727D10" w:rsidRDefault="00727D10" w:rsidP="00727D1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27D10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727D10">
          <w:rPr>
            <w:rStyle w:val="af1"/>
            <w:color w:val="auto"/>
            <w:sz w:val="28"/>
            <w:u w:val="none"/>
          </w:rPr>
          <w:t>www.zatosvetly.ru</w:t>
        </w:r>
      </w:hyperlink>
      <w:r w:rsidRPr="00727D10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>
        <w:rPr>
          <w:sz w:val="28"/>
          <w:szCs w:val="28"/>
        </w:rPr>
        <w:t xml:space="preserve">О Светлый в течение десяти дней </w:t>
      </w:r>
      <w:r>
        <w:rPr>
          <w:sz w:val="28"/>
          <w:szCs w:val="28"/>
        </w:rPr>
        <w:br/>
      </w:r>
      <w:r w:rsidRPr="00727D10">
        <w:rPr>
          <w:sz w:val="28"/>
          <w:szCs w:val="28"/>
        </w:rPr>
        <w:t>со дня его подписания.</w:t>
      </w:r>
    </w:p>
    <w:p w:rsidR="00727D10" w:rsidRPr="00727D10" w:rsidRDefault="00727D10" w:rsidP="00727D10">
      <w:pPr>
        <w:ind w:firstLine="709"/>
        <w:jc w:val="both"/>
        <w:rPr>
          <w:sz w:val="20"/>
          <w:szCs w:val="20"/>
        </w:rPr>
      </w:pPr>
      <w:r w:rsidRPr="00727D10">
        <w:rPr>
          <w:rStyle w:val="28"/>
          <w:rFonts w:eastAsia="Calibri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 w:rsidRPr="00727D10">
        <w:rPr>
          <w:rStyle w:val="28"/>
          <w:rFonts w:eastAsia="Calibri"/>
        </w:rPr>
        <w:br/>
        <w:t>со дня его подписания.</w:t>
      </w:r>
    </w:p>
    <w:p w:rsidR="00727D10" w:rsidRDefault="00727D10" w:rsidP="00727D1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7D10" w:rsidRDefault="00727D10" w:rsidP="00727D1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7D10" w:rsidRDefault="00727D10" w:rsidP="00727D1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7D10" w:rsidRDefault="00727D10" w:rsidP="00727D1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7D10" w:rsidRDefault="00727D10" w:rsidP="00727D10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</w:p>
    <w:p w:rsidR="00727D10" w:rsidRDefault="00727D10" w:rsidP="00727D10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27D10" w:rsidRPr="00727D10" w:rsidRDefault="00727D10" w:rsidP="00727D1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27D10"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Pr="00727D10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727D10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727D10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Pr="00727D10" w:rsidRDefault="007A7AD3" w:rsidP="007A7AD3">
      <w:pPr>
        <w:rPr>
          <w:b/>
          <w:sz w:val="28"/>
          <w:szCs w:val="28"/>
        </w:rPr>
      </w:pPr>
      <w:r w:rsidRPr="00727D10">
        <w:rPr>
          <w:b/>
          <w:sz w:val="28"/>
          <w:szCs w:val="28"/>
        </w:rPr>
        <w:t xml:space="preserve">Глава городского округа </w:t>
      </w:r>
    </w:p>
    <w:p w:rsidR="007A7AD3" w:rsidRPr="00727D10" w:rsidRDefault="007A7AD3" w:rsidP="007A7AD3">
      <w:pPr>
        <w:rPr>
          <w:b/>
          <w:sz w:val="28"/>
          <w:szCs w:val="28"/>
        </w:rPr>
      </w:pPr>
      <w:r w:rsidRPr="00727D10">
        <w:rPr>
          <w:b/>
          <w:sz w:val="28"/>
          <w:szCs w:val="28"/>
        </w:rPr>
        <w:t xml:space="preserve">ЗАТО Светлый       </w:t>
      </w:r>
      <w:r w:rsidR="008366B5" w:rsidRPr="00727D10">
        <w:rPr>
          <w:b/>
          <w:sz w:val="28"/>
          <w:szCs w:val="28"/>
        </w:rPr>
        <w:t xml:space="preserve">                                      </w:t>
      </w:r>
      <w:r w:rsidR="00727D10">
        <w:rPr>
          <w:b/>
          <w:sz w:val="28"/>
          <w:szCs w:val="28"/>
        </w:rPr>
        <w:t xml:space="preserve">               </w:t>
      </w:r>
      <w:r w:rsidR="001C65C2" w:rsidRPr="00727D10">
        <w:rPr>
          <w:b/>
          <w:sz w:val="28"/>
          <w:szCs w:val="28"/>
        </w:rPr>
        <w:t xml:space="preserve"> </w:t>
      </w:r>
      <w:r w:rsidR="00583E2F" w:rsidRPr="00727D10">
        <w:rPr>
          <w:b/>
          <w:sz w:val="28"/>
          <w:szCs w:val="28"/>
        </w:rPr>
        <w:t xml:space="preserve"> </w:t>
      </w:r>
      <w:r w:rsidRPr="00727D10">
        <w:rPr>
          <w:b/>
          <w:sz w:val="28"/>
          <w:szCs w:val="28"/>
        </w:rPr>
        <w:t xml:space="preserve">                   В.В. Бачкин</w:t>
      </w:r>
    </w:p>
    <w:p w:rsidR="00FE46D6" w:rsidRPr="00727D10" w:rsidRDefault="00FE46D6" w:rsidP="00583E2F">
      <w:pPr>
        <w:jc w:val="both"/>
        <w:rPr>
          <w:sz w:val="28"/>
          <w:szCs w:val="28"/>
        </w:rPr>
      </w:pPr>
    </w:p>
    <w:sectPr w:rsidR="00FE46D6" w:rsidRPr="00727D10" w:rsidSect="00583E2F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018" w:rsidRDefault="00BC2018">
      <w:r>
        <w:separator/>
      </w:r>
    </w:p>
  </w:endnote>
  <w:endnote w:type="continuationSeparator" w:id="1">
    <w:p w:rsidR="00BC2018" w:rsidRDefault="00BC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018" w:rsidRDefault="00BC2018">
      <w:r>
        <w:separator/>
      </w:r>
    </w:p>
  </w:footnote>
  <w:footnote w:type="continuationSeparator" w:id="1">
    <w:p w:rsidR="00BC2018" w:rsidRDefault="00BC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27D10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F877AD">
            <w:rPr>
              <w:sz w:val="28"/>
              <w:szCs w:val="28"/>
            </w:rPr>
            <w:t>.11.2018</w:t>
          </w:r>
        </w:p>
      </w:tc>
      <w:tc>
        <w:tcPr>
          <w:tcW w:w="4643" w:type="dxa"/>
        </w:tcPr>
        <w:p w:rsidR="00EF2F52" w:rsidRPr="00FE6B31" w:rsidRDefault="00727D10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27D1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0F5F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2018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727D1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727D10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41</cp:revision>
  <cp:lastPrinted>2018-11-28T05:28:00Z</cp:lastPrinted>
  <dcterms:created xsi:type="dcterms:W3CDTF">2018-11-02T11:49:00Z</dcterms:created>
  <dcterms:modified xsi:type="dcterms:W3CDTF">2018-11-28T05:28:00Z</dcterms:modified>
</cp:coreProperties>
</file>