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B7015" w:rsidRDefault="00C512D5" w:rsidP="00C512D5">
      <w:pPr>
        <w:rPr>
          <w:b/>
          <w:sz w:val="28"/>
          <w:szCs w:val="28"/>
        </w:rPr>
      </w:pPr>
    </w:p>
    <w:p w:rsidR="00D83F79" w:rsidRPr="00DC3B99" w:rsidRDefault="00D83F79" w:rsidP="00D83F79">
      <w:pPr>
        <w:ind w:right="2720"/>
        <w:rPr>
          <w:b/>
          <w:sz w:val="28"/>
          <w:szCs w:val="28"/>
        </w:rPr>
      </w:pPr>
      <w:r w:rsidRPr="00DC3B99">
        <w:rPr>
          <w:b/>
          <w:bCs/>
          <w:sz w:val="28"/>
          <w:szCs w:val="28"/>
        </w:rPr>
        <w:t xml:space="preserve">Об утверждении Требований к порядку разработки и принятия правовых актов </w:t>
      </w:r>
      <w:r>
        <w:rPr>
          <w:b/>
          <w:bCs/>
          <w:sz w:val="28"/>
          <w:szCs w:val="28"/>
        </w:rPr>
        <w:br/>
      </w:r>
      <w:r w:rsidRPr="00DC3B99">
        <w:rPr>
          <w:b/>
          <w:bCs/>
          <w:sz w:val="28"/>
          <w:szCs w:val="28"/>
        </w:rPr>
        <w:t xml:space="preserve">о нормировании в сфере закупок для </w:t>
      </w:r>
      <w:r>
        <w:rPr>
          <w:b/>
          <w:bCs/>
          <w:sz w:val="28"/>
          <w:szCs w:val="28"/>
        </w:rPr>
        <w:br/>
      </w:r>
      <w:r w:rsidRPr="00DC3B99">
        <w:rPr>
          <w:b/>
          <w:bCs/>
          <w:sz w:val="28"/>
          <w:szCs w:val="28"/>
        </w:rPr>
        <w:t xml:space="preserve">обеспечения муниципальных нужд </w:t>
      </w:r>
      <w:r>
        <w:rPr>
          <w:b/>
          <w:bCs/>
          <w:sz w:val="28"/>
          <w:szCs w:val="28"/>
        </w:rPr>
        <w:br/>
      </w:r>
      <w:r w:rsidRPr="00DC3B99">
        <w:rPr>
          <w:b/>
          <w:bCs/>
          <w:sz w:val="28"/>
          <w:szCs w:val="28"/>
        </w:rPr>
        <w:t xml:space="preserve">городского округа ЗАТО Светлый, </w:t>
      </w:r>
      <w:r>
        <w:rPr>
          <w:b/>
          <w:bCs/>
          <w:sz w:val="28"/>
          <w:szCs w:val="28"/>
        </w:rPr>
        <w:br/>
      </w:r>
      <w:r w:rsidRPr="00DC3B99">
        <w:rPr>
          <w:b/>
          <w:bCs/>
          <w:sz w:val="28"/>
          <w:szCs w:val="28"/>
        </w:rPr>
        <w:t xml:space="preserve">содержанию указанных актов и </w:t>
      </w:r>
      <w:r>
        <w:rPr>
          <w:b/>
          <w:bCs/>
          <w:sz w:val="28"/>
          <w:szCs w:val="28"/>
        </w:rPr>
        <w:br/>
      </w:r>
      <w:r w:rsidRPr="00DC3B99">
        <w:rPr>
          <w:b/>
          <w:bCs/>
          <w:sz w:val="28"/>
          <w:szCs w:val="28"/>
        </w:rPr>
        <w:t>обеспечению их исполнения</w:t>
      </w:r>
    </w:p>
    <w:p w:rsidR="00D83F79" w:rsidRDefault="00D83F79" w:rsidP="00D83F79">
      <w:pPr>
        <w:rPr>
          <w:sz w:val="28"/>
          <w:szCs w:val="28"/>
        </w:rPr>
      </w:pPr>
    </w:p>
    <w:p w:rsidR="00D83F79" w:rsidRPr="00E51508" w:rsidRDefault="00D83F79" w:rsidP="00D83F79">
      <w:pPr>
        <w:rPr>
          <w:sz w:val="28"/>
          <w:szCs w:val="28"/>
        </w:rPr>
      </w:pPr>
    </w:p>
    <w:p w:rsidR="00D83F79" w:rsidRPr="00D83F79" w:rsidRDefault="00D83F79" w:rsidP="00D83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F79">
        <w:rPr>
          <w:sz w:val="28"/>
          <w:szCs w:val="28"/>
        </w:rPr>
        <w:t xml:space="preserve">В соответствии с частью 4 статьи 19 Федерального закона </w:t>
      </w:r>
      <w:r w:rsidRPr="00D83F79">
        <w:rPr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83F79" w:rsidRPr="00D83F79" w:rsidRDefault="00D83F79" w:rsidP="00D8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F79">
        <w:rPr>
          <w:sz w:val="28"/>
          <w:szCs w:val="28"/>
        </w:rPr>
        <w:t>1. Утвердить Требования к порядку разработки и принятия правовых актов о нормировании в сфере закупок для обеспечения муниципальных нужд городского округа ЗАТО Светлый, содержанию указанных актов и обеспечению их исполнения согласно приложению.</w:t>
      </w:r>
    </w:p>
    <w:p w:rsidR="00D83F79" w:rsidRPr="00D83F79" w:rsidRDefault="00D83F79" w:rsidP="00D83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79">
        <w:rPr>
          <w:rFonts w:ascii="Times New Roman" w:hAnsi="Times New Roman" w:cs="Times New Roman"/>
          <w:sz w:val="28"/>
          <w:szCs w:val="28"/>
        </w:rPr>
        <w:t>2. Сектору муниципального заказа 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в течение трех дней со дня его подписания.</w:t>
      </w:r>
    </w:p>
    <w:p w:rsidR="00D83F79" w:rsidRDefault="00D83F79" w:rsidP="00D83F79">
      <w:pPr>
        <w:ind w:firstLine="709"/>
        <w:jc w:val="both"/>
        <w:rPr>
          <w:sz w:val="28"/>
          <w:szCs w:val="28"/>
        </w:rPr>
      </w:pPr>
      <w:r w:rsidRPr="00D83F79">
        <w:rPr>
          <w:sz w:val="28"/>
          <w:szCs w:val="28"/>
        </w:rPr>
        <w:t xml:space="preserve"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</w:t>
      </w:r>
      <w:r>
        <w:rPr>
          <w:sz w:val="28"/>
          <w:szCs w:val="28"/>
        </w:rPr>
        <w:br/>
      </w:r>
    </w:p>
    <w:p w:rsidR="00D83F79" w:rsidRDefault="00D83F79" w:rsidP="00D83F79">
      <w:pPr>
        <w:ind w:firstLine="709"/>
        <w:jc w:val="both"/>
        <w:rPr>
          <w:sz w:val="28"/>
          <w:szCs w:val="28"/>
        </w:rPr>
      </w:pPr>
    </w:p>
    <w:p w:rsidR="00D83F79" w:rsidRDefault="00D83F79" w:rsidP="00D83F79">
      <w:pPr>
        <w:ind w:firstLine="709"/>
        <w:jc w:val="both"/>
        <w:rPr>
          <w:sz w:val="28"/>
          <w:szCs w:val="28"/>
        </w:rPr>
      </w:pPr>
    </w:p>
    <w:p w:rsidR="00D83F79" w:rsidRDefault="00D83F79" w:rsidP="00D83F79">
      <w:pPr>
        <w:jc w:val="center"/>
      </w:pPr>
      <w:r>
        <w:lastRenderedPageBreak/>
        <w:t>2</w:t>
      </w:r>
    </w:p>
    <w:p w:rsidR="00D83F79" w:rsidRPr="00D83F79" w:rsidRDefault="00D83F79" w:rsidP="00D83F79">
      <w:pPr>
        <w:jc w:val="center"/>
      </w:pPr>
    </w:p>
    <w:p w:rsidR="00D83F79" w:rsidRPr="00D83F79" w:rsidRDefault="00D83F79" w:rsidP="00D83F79">
      <w:pPr>
        <w:jc w:val="both"/>
        <w:rPr>
          <w:sz w:val="28"/>
          <w:szCs w:val="28"/>
        </w:rPr>
      </w:pPr>
      <w:r w:rsidRPr="00D83F79">
        <w:rPr>
          <w:sz w:val="28"/>
          <w:szCs w:val="28"/>
        </w:rPr>
        <w:t>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D83F79" w:rsidRDefault="00D83F79" w:rsidP="00D83F79">
      <w:pPr>
        <w:ind w:firstLine="709"/>
        <w:rPr>
          <w:sz w:val="28"/>
          <w:szCs w:val="28"/>
        </w:rPr>
      </w:pPr>
      <w:r w:rsidRPr="00D83F79">
        <w:rPr>
          <w:sz w:val="28"/>
          <w:szCs w:val="28"/>
        </w:rPr>
        <w:t>4. Настоя</w:t>
      </w:r>
      <w:r>
        <w:rPr>
          <w:sz w:val="28"/>
          <w:szCs w:val="28"/>
        </w:rPr>
        <w:t>щее постановление вступает в силу с 1 января 2016 года.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D83F79" w:rsidRDefault="00D83F79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007A9D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D83F79" w:rsidRDefault="00D83F79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3F79" w:rsidRDefault="00D83F79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Pr="00DC3B99" w:rsidRDefault="00D83F79" w:rsidP="00D83F79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</w:p>
    <w:p w:rsidR="00D83F79" w:rsidRPr="00DC3B99" w:rsidRDefault="00D83F79" w:rsidP="00D83F79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D83F79" w:rsidRPr="00DC3B99" w:rsidRDefault="00D83F79" w:rsidP="00D83F79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D83F79" w:rsidRDefault="001F677A" w:rsidP="00D83F7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17.12.2015 № 390</w:t>
      </w: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Default="00D83F79" w:rsidP="00D83F79">
      <w:pPr>
        <w:ind w:left="4536"/>
        <w:jc w:val="center"/>
        <w:rPr>
          <w:sz w:val="28"/>
          <w:szCs w:val="28"/>
        </w:rPr>
      </w:pPr>
    </w:p>
    <w:p w:rsidR="00D83F79" w:rsidRPr="000A3AB1" w:rsidRDefault="00D83F79" w:rsidP="00D83F79">
      <w:pPr>
        <w:pStyle w:val="ConsPlusNonformat"/>
        <w:jc w:val="center"/>
        <w:rPr>
          <w:rFonts w:ascii="Times New Roman" w:hAnsi="Times New Roman"/>
          <w:b/>
          <w:color w:val="000000"/>
          <w:sz w:val="28"/>
        </w:rPr>
      </w:pPr>
      <w:r w:rsidRPr="000A3AB1">
        <w:rPr>
          <w:rFonts w:ascii="Times New Roman" w:hAnsi="Times New Roman"/>
          <w:b/>
          <w:color w:val="000000"/>
          <w:sz w:val="28"/>
        </w:rPr>
        <w:t>ТРЕБОВАНИЯ</w:t>
      </w:r>
    </w:p>
    <w:p w:rsidR="00D83F79" w:rsidRDefault="00D83F79" w:rsidP="00D83F79">
      <w:pPr>
        <w:pStyle w:val="ConsPlusNonformat"/>
        <w:jc w:val="center"/>
        <w:rPr>
          <w:rFonts w:ascii="Times New Roman" w:hAnsi="Times New Roman"/>
          <w:b/>
          <w:color w:val="000000"/>
          <w:sz w:val="28"/>
        </w:rPr>
      </w:pPr>
      <w:r w:rsidRPr="000A3AB1">
        <w:rPr>
          <w:rFonts w:ascii="Times New Roman" w:hAnsi="Times New Roman"/>
          <w:b/>
          <w:color w:val="000000"/>
          <w:sz w:val="28"/>
        </w:rPr>
        <w:t xml:space="preserve">к порядку разработки и принятия правовых актов о нормировании </w:t>
      </w:r>
      <w:r>
        <w:rPr>
          <w:rFonts w:ascii="Times New Roman" w:hAnsi="Times New Roman"/>
          <w:b/>
          <w:color w:val="000000"/>
          <w:sz w:val="28"/>
        </w:rPr>
        <w:br/>
      </w:r>
      <w:r w:rsidRPr="000A3AB1">
        <w:rPr>
          <w:rFonts w:ascii="Times New Roman" w:hAnsi="Times New Roman"/>
          <w:b/>
          <w:color w:val="000000"/>
          <w:sz w:val="28"/>
        </w:rPr>
        <w:t>в сфере закупок</w:t>
      </w:r>
      <w:r>
        <w:rPr>
          <w:rFonts w:ascii="Times New Roman" w:hAnsi="Times New Roman"/>
          <w:b/>
          <w:color w:val="000000"/>
          <w:sz w:val="28"/>
        </w:rPr>
        <w:t xml:space="preserve"> для обеспечения муниципальных нужд городского округа ЗАТО Светлый, содержанию указанных </w:t>
      </w:r>
      <w:r>
        <w:rPr>
          <w:rFonts w:ascii="Times New Roman" w:hAnsi="Times New Roman"/>
          <w:b/>
          <w:color w:val="000000"/>
          <w:sz w:val="28"/>
        </w:rPr>
        <w:br/>
        <w:t>актов</w:t>
      </w:r>
      <w:r w:rsidRPr="000A3AB1">
        <w:rPr>
          <w:rFonts w:ascii="Times New Roman" w:hAnsi="Times New Roman"/>
          <w:b/>
          <w:color w:val="000000"/>
          <w:sz w:val="28"/>
        </w:rPr>
        <w:t xml:space="preserve"> и обеспечению их исполнения </w:t>
      </w:r>
    </w:p>
    <w:p w:rsidR="00D83F79" w:rsidRDefault="00D83F79" w:rsidP="00D83F79">
      <w:pPr>
        <w:pStyle w:val="ConsPlusNonformat"/>
        <w:jc w:val="center"/>
        <w:rPr>
          <w:rFonts w:ascii="Times New Roman" w:hAnsi="Times New Roman"/>
          <w:b/>
          <w:color w:val="000000"/>
          <w:sz w:val="28"/>
        </w:rPr>
      </w:pP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 w:rsidRPr="00585F58">
        <w:rPr>
          <w:rFonts w:ascii="Times New Roman" w:hAnsi="Times New Roman"/>
          <w:color w:val="000000"/>
          <w:sz w:val="28"/>
        </w:rPr>
        <w:t>Настоящи</w:t>
      </w:r>
      <w:r>
        <w:rPr>
          <w:rFonts w:ascii="Times New Roman" w:hAnsi="Times New Roman"/>
          <w:color w:val="000000"/>
          <w:sz w:val="28"/>
        </w:rPr>
        <w:t xml:space="preserve">е Требования определяют </w:t>
      </w:r>
      <w:r w:rsidRPr="00585F58">
        <w:rPr>
          <w:rFonts w:ascii="Times New Roman" w:hAnsi="Times New Roman"/>
          <w:color w:val="000000"/>
          <w:sz w:val="28"/>
        </w:rPr>
        <w:t>поряд</w:t>
      </w:r>
      <w:r>
        <w:rPr>
          <w:rFonts w:ascii="Times New Roman" w:hAnsi="Times New Roman"/>
          <w:color w:val="000000"/>
          <w:sz w:val="28"/>
        </w:rPr>
        <w:t xml:space="preserve">ок </w:t>
      </w:r>
      <w:r w:rsidRPr="00585F58">
        <w:rPr>
          <w:rFonts w:ascii="Times New Roman" w:hAnsi="Times New Roman"/>
          <w:color w:val="000000"/>
          <w:sz w:val="28"/>
        </w:rPr>
        <w:t>разработки и принятия, содержани</w:t>
      </w:r>
      <w:r>
        <w:rPr>
          <w:rFonts w:ascii="Times New Roman" w:hAnsi="Times New Roman"/>
          <w:color w:val="000000"/>
          <w:sz w:val="28"/>
        </w:rPr>
        <w:t>я</w:t>
      </w:r>
      <w:r w:rsidRPr="00585F58">
        <w:rPr>
          <w:rFonts w:ascii="Times New Roman" w:hAnsi="Times New Roman"/>
          <w:color w:val="000000"/>
          <w:sz w:val="28"/>
        </w:rPr>
        <w:t>, обеспечени</w:t>
      </w:r>
      <w:r>
        <w:rPr>
          <w:rFonts w:ascii="Times New Roman" w:hAnsi="Times New Roman"/>
          <w:color w:val="000000"/>
          <w:sz w:val="28"/>
        </w:rPr>
        <w:t>я</w:t>
      </w:r>
      <w:r w:rsidRPr="00585F58">
        <w:rPr>
          <w:rFonts w:ascii="Times New Roman" w:hAnsi="Times New Roman"/>
          <w:color w:val="000000"/>
          <w:sz w:val="28"/>
        </w:rPr>
        <w:t xml:space="preserve"> исполнения </w:t>
      </w:r>
      <w:r>
        <w:rPr>
          <w:rFonts w:ascii="Times New Roman" w:hAnsi="Times New Roman"/>
          <w:color w:val="000000"/>
          <w:sz w:val="28"/>
        </w:rPr>
        <w:t xml:space="preserve">муниципальных </w:t>
      </w:r>
      <w:r w:rsidRPr="00585F58">
        <w:rPr>
          <w:rFonts w:ascii="Times New Roman" w:hAnsi="Times New Roman"/>
          <w:color w:val="000000"/>
          <w:sz w:val="28"/>
        </w:rPr>
        <w:t>правовых актов</w:t>
      </w:r>
      <w:r>
        <w:rPr>
          <w:rFonts w:ascii="Times New Roman" w:hAnsi="Times New Roman"/>
          <w:color w:val="000000"/>
          <w:sz w:val="28"/>
        </w:rPr>
        <w:t xml:space="preserve"> (далее – правовые акты):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администрации городского округа ЗАТО Светлый (далее – администрация), утверждающих: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определения нормативных затрат на обеспечение функций муниципальных органов городского округа ЗАТО Светлый (далее – муниципальные органы)  (включая подведомственные казенные учреждения);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определения требований к закупаемым муниципальными органами</w:t>
      </w:r>
      <w:r w:rsidRPr="0057272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  <w:r w:rsidRPr="00572722">
        <w:rPr>
          <w:rFonts w:ascii="Times New Roman" w:hAnsi="Times New Roman"/>
          <w:color w:val="000000"/>
          <w:sz w:val="28"/>
        </w:rPr>
        <w:t xml:space="preserve"> 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муниципальных органов, утверждающих: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нормативные затраты на обеспечение функций муниципальных органов (включая подведомственные казенные учреждения);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требования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2. Правовые акты, указанные в подпункте «а» пункта 1 настоящих Требований, разрабатываются управлением финансов и экономического развития администрации в форме проектов постановлений администрации.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i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3. П</w:t>
      </w:r>
      <w:r w:rsidRPr="006C193A">
        <w:rPr>
          <w:rFonts w:ascii="Times New Roman" w:hAnsi="Times New Roman"/>
          <w:color w:val="000000"/>
          <w:sz w:val="28"/>
        </w:rPr>
        <w:t>равовые акты</w:t>
      </w:r>
      <w:r>
        <w:rPr>
          <w:rFonts w:ascii="Times New Roman" w:hAnsi="Times New Roman"/>
          <w:color w:val="000000"/>
          <w:sz w:val="28"/>
        </w:rPr>
        <w:t>, указанные в подпункте «б» пункта 1 настоящих Требований, разрабатываются муниципальными органами в форме проектов распоряжений (приказов) муниципального органа.</w:t>
      </w:r>
    </w:p>
    <w:p w:rsidR="00D83F79" w:rsidRPr="006C193A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C193A">
        <w:rPr>
          <w:rFonts w:ascii="Times New Roman" w:hAnsi="Times New Roman"/>
          <w:color w:val="000000"/>
          <w:sz w:val="28"/>
        </w:rPr>
        <w:t xml:space="preserve">Муниципальные органы в случае, если </w:t>
      </w:r>
      <w:r>
        <w:rPr>
          <w:rFonts w:ascii="Times New Roman" w:hAnsi="Times New Roman"/>
          <w:color w:val="000000"/>
          <w:sz w:val="28"/>
        </w:rPr>
        <w:t>они</w:t>
      </w:r>
      <w:r w:rsidRPr="006C193A">
        <w:rPr>
          <w:rFonts w:ascii="Times New Roman" w:hAnsi="Times New Roman"/>
          <w:color w:val="000000"/>
          <w:sz w:val="28"/>
        </w:rPr>
        <w:t xml:space="preserve"> не являются одновременно субъектами бюджетного планирования, согласовывают проекты правовых актов, указанных в подпункте </w:t>
      </w:r>
      <w:r>
        <w:rPr>
          <w:rFonts w:ascii="Times New Roman" w:hAnsi="Times New Roman"/>
          <w:color w:val="000000"/>
          <w:sz w:val="28"/>
        </w:rPr>
        <w:t>«</w:t>
      </w:r>
      <w:r w:rsidRPr="006C193A"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»</w:t>
      </w:r>
      <w:r w:rsidRPr="006C193A">
        <w:rPr>
          <w:rFonts w:ascii="Times New Roman" w:hAnsi="Times New Roman"/>
          <w:color w:val="000000"/>
          <w:sz w:val="28"/>
        </w:rPr>
        <w:t xml:space="preserve"> пункта 1 настоящего документа</w:t>
      </w:r>
      <w:r>
        <w:rPr>
          <w:rFonts w:ascii="Times New Roman" w:hAnsi="Times New Roman"/>
          <w:color w:val="000000"/>
          <w:sz w:val="28"/>
        </w:rPr>
        <w:t>, с субъектами бюджетного планирования, в ведении которых они находятся.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Правовые акты, указанные в подпункте «б» пункта 1 настоящих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83F79" w:rsidRPr="00DC3B99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D83F79" w:rsidRPr="00DC3B99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Для проведения обсуждения в целях осуществления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</w:t>
      </w:r>
      <w:r w:rsidRPr="00AE4909">
        <w:rPr>
          <w:rFonts w:ascii="Times New Roman" w:hAnsi="Times New Roman" w:cs="Times New Roman"/>
          <w:color w:val="000000"/>
          <w:sz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</w:rPr>
        <w:t xml:space="preserve">соответственно </w:t>
      </w:r>
      <w:r w:rsidRPr="00AE4909">
        <w:rPr>
          <w:rFonts w:ascii="Times New Roman" w:hAnsi="Times New Roman" w:cs="Times New Roman"/>
          <w:color w:val="000000"/>
          <w:sz w:val="28"/>
        </w:rPr>
        <w:t>– общие требования</w:t>
      </w:r>
      <w:r>
        <w:rPr>
          <w:rFonts w:ascii="Times New Roman" w:hAnsi="Times New Roman" w:cs="Times New Roman"/>
          <w:color w:val="000000"/>
          <w:sz w:val="28"/>
        </w:rPr>
        <w:t>, обсуждение в целях общественного контроля</w:t>
      </w:r>
      <w:r w:rsidRPr="00AE4909">
        <w:rPr>
          <w:rFonts w:ascii="Times New Roman" w:hAnsi="Times New Roman" w:cs="Times New Roman"/>
          <w:color w:val="000000"/>
          <w:sz w:val="28"/>
        </w:rPr>
        <w:t>), муниципальные органы размещают проекты</w:t>
      </w:r>
      <w:r>
        <w:rPr>
          <w:rFonts w:ascii="Times New Roman" w:hAnsi="Times New Roman"/>
          <w:color w:val="000000"/>
          <w:sz w:val="28"/>
        </w:rPr>
        <w:t xml:space="preserve"> указанных правовых актов и пояснительные записки к ним в установленном порядке в единой информационной системе в сфере закупок (а до ввода ее в эксплуатацию – на  официальном сайте Российской Федерации в информационно-телекоммуникационной сети «Интернет» для размещения  информации о размещении заказов на поставки товаров, выполнение работ, оказание услуг (</w:t>
      </w:r>
      <w:r>
        <w:rPr>
          <w:rFonts w:ascii="Times New Roman" w:hAnsi="Times New Roman"/>
          <w:color w:val="000000"/>
          <w:sz w:val="28"/>
          <w:lang w:val="en-US"/>
        </w:rPr>
        <w:t>www</w:t>
      </w:r>
      <w:r w:rsidRPr="00E478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zakupki</w:t>
      </w:r>
      <w:r w:rsidRPr="00E478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gov</w:t>
      </w:r>
      <w:r w:rsidRPr="00E478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ru</w:t>
      </w:r>
      <w:r w:rsidRPr="00E47814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(далее – единая информационная система в сфере закупок).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Срок проведения обсуждения в целях осуществления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органами, с учетом положений пункта 6 настоящих Требований, в соответствии с законодательством Российской Федерации о порядке рассмотрения обращений граждан.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 w:rsidRPr="00592FB9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Муниципальные органы 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 в единой информационной системе в сфере закупок.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в абзаце третьем подпункта «а» и абзаце третьем подпункта «б» пункта 1 настоящих Требований проектов правовых актов на заседаниях общественного совета при муниципальных органах (далее – общественный совет) в соответствии с пунктом 3 общих требований.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 w:rsidRPr="00880426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Порядок формирования и состав общественного совета определяются соответствующим муниципальным органом. </w:t>
      </w:r>
    </w:p>
    <w:p w:rsidR="00D83F79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3F79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3F79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3F79" w:rsidRPr="007A52FA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</w:p>
    <w:p w:rsidR="00D83F79" w:rsidRPr="007A52FA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По результатам рассмотрения проектов правовых актов, указанных в абзаце третьем подпункта «а» и абзаце третьем подпункта «б» пункта 1 настоящих Требований, общественный совет принимает одно из следующих решений: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о необходимости доработки проекта правового акта;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о возможности принятия правового акта.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установленном порядке  в единой информационной системе в сфере закупок.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Муниципальные органы до 1 июля текущего финансового года принимают правовые акты, указанные в абзаце втором</w:t>
      </w:r>
      <w:r w:rsidRPr="000A3D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подпункта «б» пункта 1</w:t>
      </w:r>
      <w:r w:rsidRPr="000A3D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настоящих Требований.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обосновании объекта и (или) объектов закупки учитываются изменения, внесенные в правовые акты, указанные в абзаце втором</w:t>
      </w:r>
      <w:r w:rsidRPr="000A3D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подпункта «б» пункта 1</w:t>
      </w:r>
      <w:r w:rsidRPr="000A3D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настоящих 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Правовые акты, предусмотренные подпунктом «б» пункта 1 настоящих Требований, пересматриваются муниципальными органами по мере необходимости.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В случае принятия решения, указанного в подпункте «а» пункта 11 настоящих Требований, муниципальные органы утверждают правовые акты, указанные в абзаце третьем подпункта «а» и абзаце третьем подпункта «б» пункта 1 настоящих Требований, после их доработки в соответствии с решениями, принятыми общественным советом.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 Муниципальные органы 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E24E7">
        <w:rPr>
          <w:rFonts w:ascii="Times New Roman" w:hAnsi="Times New Roman"/>
          <w:color w:val="000000"/>
          <w:sz w:val="28"/>
        </w:rPr>
        <w:t xml:space="preserve">17. Внесение изменений в правовые акты, указанные в подпункте </w:t>
      </w:r>
      <w:r>
        <w:rPr>
          <w:rFonts w:ascii="Times New Roman" w:hAnsi="Times New Roman"/>
          <w:color w:val="000000"/>
          <w:sz w:val="28"/>
        </w:rPr>
        <w:t>«</w:t>
      </w:r>
      <w:r w:rsidRPr="00DE24E7"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»</w:t>
      </w:r>
      <w:r w:rsidRPr="00DE24E7">
        <w:rPr>
          <w:rFonts w:ascii="Times New Roman" w:hAnsi="Times New Roman"/>
          <w:color w:val="000000"/>
          <w:sz w:val="28"/>
        </w:rPr>
        <w:t xml:space="preserve"> пункта 1 </w:t>
      </w:r>
      <w:r>
        <w:rPr>
          <w:rFonts w:ascii="Times New Roman" w:hAnsi="Times New Roman"/>
          <w:color w:val="000000"/>
          <w:sz w:val="28"/>
        </w:rPr>
        <w:t>настоящих Требований</w:t>
      </w:r>
      <w:r w:rsidRPr="00DE24E7">
        <w:rPr>
          <w:rFonts w:ascii="Times New Roman" w:hAnsi="Times New Roman"/>
          <w:color w:val="000000"/>
          <w:sz w:val="28"/>
        </w:rPr>
        <w:t>, осуществляется в порядке, установленном для их принятия.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D83F79" w:rsidRPr="00306E01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6E01">
        <w:rPr>
          <w:rFonts w:ascii="Times New Roman" w:hAnsi="Times New Roman"/>
          <w:color w:val="000000"/>
          <w:sz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rFonts w:ascii="Times New Roman" w:hAnsi="Times New Roman"/>
          <w:color w:val="000000"/>
          <w:sz w:val="28"/>
        </w:rPr>
        <w:t>администрацией</w:t>
      </w:r>
      <w:r w:rsidRPr="00306E01">
        <w:rPr>
          <w:rFonts w:ascii="Times New Roman" w:hAnsi="Times New Roman"/>
          <w:color w:val="000000"/>
          <w:sz w:val="28"/>
        </w:rPr>
        <w:t xml:space="preserve"> перечень отдельных видов товаров, работ, услуг;</w:t>
      </w:r>
    </w:p>
    <w:p w:rsidR="00D83F79" w:rsidRPr="00306E01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6E01">
        <w:rPr>
          <w:rFonts w:ascii="Times New Roman" w:hAnsi="Times New Roman"/>
          <w:color w:val="000000"/>
          <w:sz w:val="28"/>
        </w:rPr>
        <w:t xml:space="preserve">б)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</w:t>
      </w:r>
      <w:r>
        <w:rPr>
          <w:rFonts w:ascii="Times New Roman" w:hAnsi="Times New Roman"/>
          <w:color w:val="000000"/>
          <w:sz w:val="28"/>
        </w:rPr>
        <w:t>им</w:t>
      </w:r>
      <w:r w:rsidRPr="00306E01">
        <w:rPr>
          <w:rFonts w:ascii="Times New Roman" w:hAnsi="Times New Roman"/>
          <w:color w:val="000000"/>
          <w:sz w:val="28"/>
        </w:rPr>
        <w:t xml:space="preserve"> казенными и бюджетными учреждениями (далее – ведомственный перечень);</w:t>
      </w:r>
    </w:p>
    <w:p w:rsidR="00D83F79" w:rsidRPr="007A52FA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</w:p>
    <w:p w:rsidR="00D83F79" w:rsidRPr="007A52FA" w:rsidRDefault="00D83F79" w:rsidP="00D83F79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6E01">
        <w:rPr>
          <w:rFonts w:ascii="Times New Roman" w:hAnsi="Times New Roman"/>
          <w:color w:val="000000"/>
          <w:sz w:val="28"/>
        </w:rPr>
        <w:t>в) форму ведомственного перечня.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Постановление администрации, утверждающее правила определения нормативных затрат, должно определять: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порядок расчета нормативных затрат, в том числе формулы расчета;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 Правовые акты муниципальных органов, утверждающие требования к отдельным видам товаров, работ, услуг, закупаемым самим муниципальным органом и подведомственными им казенными учреждениями и бюджетными учреждениями, должен содержать следующие сведения: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наименование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перечень отдельных видов товаров, работ, услуг с указанием характеристик (свойств) и их значений.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21. Муниципальные органы разрабатывают и утверждают индивидуальные, установленные для каждого работника и (или) коллективные, установленные для нескольких работников, нормативы количества и (или) цены </w:t>
      </w:r>
      <w:r w:rsidRPr="0057026C">
        <w:rPr>
          <w:rFonts w:ascii="Times New Roman" w:hAnsi="Times New Roman"/>
          <w:color w:val="000000"/>
          <w:sz w:val="28"/>
        </w:rPr>
        <w:t>товаров, работ, услуг.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22. Правовые акты муниципальных органов, утверждающие нормативные затраты, должны определять: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  </w:t>
      </w:r>
    </w:p>
    <w:p w:rsidR="00D83F79" w:rsidRDefault="00D83F79" w:rsidP="00D83F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57026C">
        <w:rPr>
          <w:sz w:val="28"/>
          <w:szCs w:val="28"/>
        </w:rPr>
        <w:t xml:space="preserve">В целях обеспечения исполнения правовых актов, указанных в </w:t>
      </w:r>
      <w:hyperlink r:id="rId8" w:history="1">
        <w:r w:rsidRPr="0057026C">
          <w:rPr>
            <w:sz w:val="28"/>
            <w:szCs w:val="28"/>
          </w:rPr>
          <w:t>пункте 1</w:t>
        </w:r>
      </w:hyperlink>
      <w:r w:rsidRPr="0057026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Требований</w:t>
      </w:r>
      <w:r w:rsidRPr="0057026C">
        <w:rPr>
          <w:sz w:val="28"/>
          <w:szCs w:val="28"/>
        </w:rPr>
        <w:t xml:space="preserve">,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</w:t>
      </w:r>
      <w:r>
        <w:rPr>
          <w:sz w:val="28"/>
          <w:szCs w:val="28"/>
        </w:rPr>
        <w:br/>
      </w:r>
    </w:p>
    <w:p w:rsidR="00D83F79" w:rsidRDefault="00D83F79" w:rsidP="00D83F79">
      <w:pPr>
        <w:autoSpaceDE w:val="0"/>
        <w:autoSpaceDN w:val="0"/>
        <w:adjustRightInd w:val="0"/>
        <w:jc w:val="center"/>
      </w:pPr>
      <w:r>
        <w:lastRenderedPageBreak/>
        <w:t>5</w:t>
      </w:r>
    </w:p>
    <w:p w:rsidR="00D83F79" w:rsidRPr="007A52FA" w:rsidRDefault="00D83F79" w:rsidP="00D83F79">
      <w:pPr>
        <w:autoSpaceDE w:val="0"/>
        <w:autoSpaceDN w:val="0"/>
        <w:adjustRightInd w:val="0"/>
        <w:jc w:val="center"/>
      </w:pPr>
    </w:p>
    <w:p w:rsidR="00D83F79" w:rsidRPr="0057026C" w:rsidRDefault="00D83F79" w:rsidP="00D83F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026C">
        <w:rPr>
          <w:sz w:val="28"/>
          <w:szCs w:val="28"/>
        </w:rPr>
        <w:t xml:space="preserve">проверка исполнения заказчиками положений правовых актов муниципальных органов, утверждающих требования к закупаемым ими и подведомственными </w:t>
      </w:r>
      <w:r>
        <w:rPr>
          <w:sz w:val="28"/>
          <w:szCs w:val="28"/>
        </w:rPr>
        <w:t>им</w:t>
      </w:r>
      <w:r w:rsidRPr="0057026C">
        <w:rPr>
          <w:sz w:val="28"/>
          <w:szCs w:val="28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</w:t>
      </w:r>
      <w:r>
        <w:rPr>
          <w:sz w:val="28"/>
          <w:szCs w:val="28"/>
        </w:rPr>
        <w:t>муниципальных</w:t>
      </w:r>
      <w:r w:rsidRPr="0057026C">
        <w:rPr>
          <w:sz w:val="28"/>
          <w:szCs w:val="28"/>
        </w:rPr>
        <w:t xml:space="preserve"> органов и подведомственных казенных учреждений.</w:t>
      </w:r>
    </w:p>
    <w:p w:rsidR="00D83F79" w:rsidRDefault="00D83F79" w:rsidP="00D83F79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83F79" w:rsidRDefault="00D83F79" w:rsidP="00D83F79">
      <w:pPr>
        <w:ind w:firstLine="708"/>
        <w:rPr>
          <w:sz w:val="28"/>
          <w:szCs w:val="28"/>
        </w:rPr>
      </w:pPr>
    </w:p>
    <w:p w:rsidR="00D83F79" w:rsidRDefault="00D83F79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83F79" w:rsidSect="00007A9D">
      <w:headerReference w:type="default" r:id="rId9"/>
      <w:headerReference w:type="first" r:id="rId10"/>
      <w:pgSz w:w="11906" w:h="16838"/>
      <w:pgMar w:top="1021" w:right="709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79" w:rsidRDefault="00786579">
      <w:r>
        <w:separator/>
      </w:r>
    </w:p>
  </w:endnote>
  <w:endnote w:type="continuationSeparator" w:id="1">
    <w:p w:rsidR="00786579" w:rsidRDefault="0078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79" w:rsidRDefault="00786579">
      <w:r>
        <w:separator/>
      </w:r>
    </w:p>
  </w:footnote>
  <w:footnote w:type="continuationSeparator" w:id="1">
    <w:p w:rsidR="00786579" w:rsidRDefault="00786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1F677A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17.12.2015</w:t>
          </w:r>
        </w:p>
      </w:tc>
      <w:tc>
        <w:tcPr>
          <w:tcW w:w="4821" w:type="dxa"/>
        </w:tcPr>
        <w:p w:rsidR="00900D34" w:rsidRDefault="001F677A" w:rsidP="00214AE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A9D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677A"/>
    <w:rsid w:val="001F7025"/>
    <w:rsid w:val="002023D3"/>
    <w:rsid w:val="00202AC7"/>
    <w:rsid w:val="00202B09"/>
    <w:rsid w:val="00203503"/>
    <w:rsid w:val="00203CF1"/>
    <w:rsid w:val="00204B19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4E8B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57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5519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227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579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28EE"/>
    <w:rsid w:val="007C3668"/>
    <w:rsid w:val="007C3A49"/>
    <w:rsid w:val="007C436A"/>
    <w:rsid w:val="007C4C36"/>
    <w:rsid w:val="007C53C5"/>
    <w:rsid w:val="007C6D1C"/>
    <w:rsid w:val="007D3483"/>
    <w:rsid w:val="007D36A8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3EAF"/>
    <w:rsid w:val="00884A11"/>
    <w:rsid w:val="00885AF7"/>
    <w:rsid w:val="00886812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3E4F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3F79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90E1F28195D4FAEF9B471940C86EE3D0955D56870429FF78BA76DB03155A074E5E89169FD7CF2727AF7vDs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132</cp:revision>
  <cp:lastPrinted>2015-12-24T07:56:00Z</cp:lastPrinted>
  <dcterms:created xsi:type="dcterms:W3CDTF">2015-09-03T06:49:00Z</dcterms:created>
  <dcterms:modified xsi:type="dcterms:W3CDTF">2015-12-24T07:57:00Z</dcterms:modified>
</cp:coreProperties>
</file>