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9A37E2" w:rsidRPr="009A37E2" w:rsidRDefault="009A37E2" w:rsidP="009A37E2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9A37E2">
        <w:rPr>
          <w:rFonts w:ascii="PT Astra Serif" w:hAnsi="PT Astra Serif" w:cs="Times New Roman CYR"/>
          <w:b/>
          <w:sz w:val="28"/>
          <w:szCs w:val="28"/>
        </w:rPr>
        <w:t xml:space="preserve">О внесении изменений в постановление </w:t>
      </w:r>
    </w:p>
    <w:p w:rsidR="009A37E2" w:rsidRPr="009A37E2" w:rsidRDefault="009A37E2" w:rsidP="009A37E2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9A37E2">
        <w:rPr>
          <w:rFonts w:ascii="PT Astra Serif" w:hAnsi="PT Astra Serif" w:cs="Times New Roman CYR"/>
          <w:b/>
          <w:sz w:val="28"/>
          <w:szCs w:val="28"/>
        </w:rPr>
        <w:t xml:space="preserve">администрации городского округа </w:t>
      </w:r>
    </w:p>
    <w:p w:rsidR="009A37E2" w:rsidRPr="009A37E2" w:rsidRDefault="009A37E2" w:rsidP="009A37E2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9A37E2">
        <w:rPr>
          <w:rFonts w:ascii="PT Astra Serif" w:hAnsi="PT Astra Serif" w:cs="Times New Roman CYR"/>
          <w:b/>
          <w:sz w:val="28"/>
          <w:szCs w:val="28"/>
        </w:rPr>
        <w:t xml:space="preserve">ЗАТО Светлый от 24.08.2016 № 226 </w:t>
      </w:r>
    </w:p>
    <w:p w:rsidR="009A37E2" w:rsidRPr="009A37E2" w:rsidRDefault="009A37E2" w:rsidP="009A37E2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9A37E2">
        <w:rPr>
          <w:rFonts w:ascii="PT Astra Serif" w:hAnsi="PT Astra Serif" w:cs="Times New Roman CYR"/>
          <w:b/>
          <w:sz w:val="28"/>
          <w:szCs w:val="28"/>
        </w:rPr>
        <w:t xml:space="preserve">«О методике прогнозирования </w:t>
      </w:r>
    </w:p>
    <w:p w:rsidR="009A37E2" w:rsidRPr="009A37E2" w:rsidRDefault="009A37E2" w:rsidP="009A37E2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9A37E2">
        <w:rPr>
          <w:rFonts w:ascii="PT Astra Serif" w:hAnsi="PT Astra Serif" w:cs="Times New Roman CYR"/>
          <w:b/>
          <w:sz w:val="28"/>
          <w:szCs w:val="28"/>
        </w:rPr>
        <w:t xml:space="preserve">поступлений доходов в бюджет </w:t>
      </w:r>
    </w:p>
    <w:p w:rsidR="009A37E2" w:rsidRPr="009A37E2" w:rsidRDefault="009A37E2" w:rsidP="009A37E2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  <w:r w:rsidRPr="009A37E2">
        <w:rPr>
          <w:rFonts w:ascii="PT Astra Serif" w:hAnsi="PT Astra Serif" w:cs="Times New Roman CYR"/>
          <w:b/>
          <w:sz w:val="28"/>
          <w:szCs w:val="28"/>
        </w:rPr>
        <w:t>городского округа ЗАТО Светлый»</w:t>
      </w:r>
    </w:p>
    <w:p w:rsidR="009A37E2" w:rsidRDefault="009A37E2" w:rsidP="009A37E2">
      <w:pPr>
        <w:widowControl w:val="0"/>
        <w:autoSpaceDE w:val="0"/>
        <w:rPr>
          <w:rFonts w:ascii="PT Astra Serif" w:hAnsi="PT Astra Serif" w:cs="PT Astra Serif"/>
        </w:rPr>
      </w:pPr>
    </w:p>
    <w:p w:rsidR="00FE5C11" w:rsidRPr="009A37E2" w:rsidRDefault="00FE5C11" w:rsidP="009A37E2">
      <w:pPr>
        <w:widowControl w:val="0"/>
        <w:autoSpaceDE w:val="0"/>
        <w:rPr>
          <w:rFonts w:ascii="PT Astra Serif" w:hAnsi="PT Astra Serif" w:cs="PT Astra Serif"/>
        </w:rPr>
      </w:pPr>
    </w:p>
    <w:p w:rsidR="009A37E2" w:rsidRPr="009A37E2" w:rsidRDefault="009A37E2" w:rsidP="009A37E2">
      <w:pPr>
        <w:ind w:firstLine="709"/>
        <w:jc w:val="both"/>
        <w:rPr>
          <w:rFonts w:ascii="PT Astra Serif" w:hAnsi="PT Astra Serif" w:cs="PT Astra Serif"/>
        </w:rPr>
      </w:pPr>
      <w:r w:rsidRPr="009A37E2">
        <w:rPr>
          <w:rFonts w:ascii="PT Astra Serif" w:hAnsi="PT Astra Serif"/>
          <w:sz w:val="28"/>
          <w:szCs w:val="28"/>
        </w:rPr>
        <w:t xml:space="preserve">В соответствии со статьей 160.1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rFonts w:ascii="PT Astra Serif" w:hAnsi="PT Astra Serif"/>
          <w:sz w:val="28"/>
          <w:szCs w:val="28"/>
        </w:rPr>
        <w:br/>
      </w:r>
      <w:r w:rsidRPr="009A37E2">
        <w:rPr>
          <w:rFonts w:ascii="PT Astra Serif" w:hAnsi="PT Astra Serif"/>
          <w:sz w:val="28"/>
          <w:szCs w:val="28"/>
        </w:rPr>
        <w:t xml:space="preserve">от 23.06.2016 № 574 «Об общих требованиях к методике прогнозирования поступлений доходов в бюджеты бюджетной системы Российской Федерации», </w:t>
      </w:r>
      <w:r w:rsidRPr="009A37E2">
        <w:rPr>
          <w:rFonts w:ascii="PT Astra Serif" w:hAnsi="PT Astra Serif" w:cs="PT Astra Serif"/>
          <w:sz w:val="28"/>
          <w:szCs w:val="28"/>
        </w:rPr>
        <w:t>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9A37E2" w:rsidRPr="009A37E2" w:rsidRDefault="009A37E2" w:rsidP="009A37E2">
      <w:pPr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9A37E2">
        <w:rPr>
          <w:rFonts w:ascii="PT Astra Serif" w:hAnsi="PT Astra Serif" w:cs="PT Astra Serif"/>
          <w:sz w:val="28"/>
          <w:szCs w:val="28"/>
        </w:rPr>
        <w:t xml:space="preserve">1. Внести в постановление администрации городского округа ЗАТО Светлый </w:t>
      </w:r>
      <w:r w:rsidRPr="009A37E2">
        <w:rPr>
          <w:rFonts w:ascii="PT Astra Serif" w:hAnsi="PT Astra Serif" w:cs="Times New Roman CYR"/>
          <w:sz w:val="28"/>
          <w:szCs w:val="28"/>
        </w:rPr>
        <w:t xml:space="preserve">от 24.08.2016 № 226 «О методике прогнозирования поступлений доходов в бюджет городского округа ЗАТО Светлый» изменения, дополнив </w:t>
      </w:r>
      <w:r w:rsidRPr="009A37E2">
        <w:rPr>
          <w:rFonts w:ascii="PT Astra Serif" w:hAnsi="PT Astra Serif" w:cs="PT Astra Serif"/>
          <w:sz w:val="28"/>
          <w:szCs w:val="28"/>
        </w:rPr>
        <w:t xml:space="preserve">приложение к </w:t>
      </w:r>
      <w:r w:rsidRPr="009A37E2">
        <w:rPr>
          <w:rFonts w:ascii="PT Astra Serif" w:hAnsi="PT Astra Serif" w:cs="Times New Roman CYR"/>
          <w:sz w:val="28"/>
          <w:szCs w:val="28"/>
        </w:rPr>
        <w:t xml:space="preserve">Положению о методике прогнозирования поступлений доходов в бюджет городского округа ЗАТО Светлый, </w:t>
      </w:r>
      <w:r>
        <w:rPr>
          <w:rFonts w:ascii="PT Astra Serif" w:hAnsi="PT Astra Serif" w:cs="Times New Roman CYR"/>
          <w:sz w:val="28"/>
          <w:szCs w:val="28"/>
        </w:rPr>
        <w:br/>
      </w:r>
      <w:r w:rsidRPr="009A37E2">
        <w:rPr>
          <w:rFonts w:ascii="PT Astra Serif" w:hAnsi="PT Astra Serif" w:cs="Times New Roman CYR"/>
          <w:sz w:val="28"/>
          <w:szCs w:val="28"/>
        </w:rPr>
        <w:t>в отношении которых администрация городского округа ЗАТО Светлый осуществляет полномочия главного администратора доходов, строками следующего содержания:</w:t>
      </w:r>
    </w:p>
    <w:p w:rsidR="009A37E2" w:rsidRDefault="009A37E2" w:rsidP="009A37E2">
      <w:pPr>
        <w:ind w:firstLine="709"/>
        <w:jc w:val="both"/>
        <w:rPr>
          <w:rFonts w:ascii="PT Astra Serif" w:hAnsi="PT Astra Serif" w:cs="Times New Roman CYR"/>
          <w:sz w:val="28"/>
          <w:szCs w:val="28"/>
        </w:rPr>
      </w:pPr>
    </w:p>
    <w:tbl>
      <w:tblPr>
        <w:tblW w:w="9917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"/>
        <w:gridCol w:w="400"/>
        <w:gridCol w:w="689"/>
        <w:gridCol w:w="1414"/>
        <w:gridCol w:w="968"/>
        <w:gridCol w:w="1378"/>
        <w:gridCol w:w="822"/>
        <w:gridCol w:w="805"/>
        <w:gridCol w:w="1106"/>
        <w:gridCol w:w="2131"/>
        <w:gridCol w:w="179"/>
      </w:tblGrid>
      <w:tr w:rsidR="006B2065" w:rsidRPr="00586171" w:rsidTr="006B2065">
        <w:trPr>
          <w:trHeight w:val="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 xml:space="preserve">« </w:t>
            </w:r>
          </w:p>
        </w:tc>
        <w:tc>
          <w:tcPr>
            <w:tcW w:w="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6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ind w:left="-122" w:right="-20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14" w:type="dxa"/>
          </w:tcPr>
          <w:p w:rsidR="009A37E2" w:rsidRPr="009A37E2" w:rsidRDefault="009A37E2" w:rsidP="00BD32EA">
            <w:pPr>
              <w:ind w:left="120" w:right="12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96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066116</w:t>
            </w:r>
          </w:p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00000000000000</w:t>
            </w:r>
          </w:p>
        </w:tc>
        <w:tc>
          <w:tcPr>
            <w:tcW w:w="137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22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6" w:type="dxa"/>
          </w:tcPr>
          <w:p w:rsidR="009A37E2" w:rsidRPr="009A37E2" w:rsidRDefault="009A37E2" w:rsidP="00BD32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1" w:type="dxa"/>
          </w:tcPr>
          <w:p w:rsidR="009A37E2" w:rsidRPr="009A37E2" w:rsidRDefault="009A37E2" w:rsidP="00BD32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Доходы имеют несистемный (разовый) характер поступлений.</w:t>
            </w:r>
          </w:p>
          <w:p w:rsidR="009A37E2" w:rsidRPr="009A37E2" w:rsidRDefault="009A37E2" w:rsidP="00BD32EA">
            <w:pPr>
              <w:ind w:left="120" w:right="-1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 xml:space="preserve">Поступления прогнозируются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 xml:space="preserve">на нулевом уровне. </w:t>
            </w:r>
          </w:p>
          <w:p w:rsidR="009A37E2" w:rsidRPr="009A37E2" w:rsidRDefault="009A37E2" w:rsidP="00BD32EA">
            <w:pPr>
              <w:ind w:left="120" w:right="12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При формировании уточненного прогноза доходов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 xml:space="preserve"> на текущий </w:t>
            </w:r>
            <w:r w:rsidRPr="009A37E2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финансовый год прогнозирование осуществляется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>с учетом фактического поступления доходов за истекший период текущего года</w:t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vAlign w:val="bottom"/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</w:tr>
      <w:tr w:rsidR="006B2065" w:rsidRPr="00586171" w:rsidTr="006B2065">
        <w:trPr>
          <w:trHeight w:val="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6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ind w:left="-122" w:right="-20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14" w:type="dxa"/>
          </w:tcPr>
          <w:p w:rsidR="009A37E2" w:rsidRPr="009A37E2" w:rsidRDefault="009A37E2" w:rsidP="00BD32EA">
            <w:pPr>
              <w:ind w:left="120" w:right="1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96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066117</w:t>
            </w:r>
          </w:p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01000000000000</w:t>
            </w:r>
          </w:p>
        </w:tc>
        <w:tc>
          <w:tcPr>
            <w:tcW w:w="137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Невыяснен-ные поступления</w:t>
            </w:r>
          </w:p>
        </w:tc>
        <w:tc>
          <w:tcPr>
            <w:tcW w:w="822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6" w:type="dxa"/>
          </w:tcPr>
          <w:p w:rsidR="009A37E2" w:rsidRPr="009A37E2" w:rsidRDefault="009A37E2" w:rsidP="00BD32EA">
            <w:pPr>
              <w:ind w:left="57" w:right="12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1" w:type="dxa"/>
          </w:tcPr>
          <w:p w:rsidR="009A37E2" w:rsidRPr="009A37E2" w:rsidRDefault="009A37E2" w:rsidP="00BD32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 xml:space="preserve">Поступления прогнозируются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>на нулевом уровне</w:t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vAlign w:val="bottom"/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</w:tr>
      <w:tr w:rsidR="006B2065" w:rsidRPr="00586171" w:rsidTr="006B2065">
        <w:trPr>
          <w:trHeight w:val="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6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ind w:left="-122" w:right="-20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14" w:type="dxa"/>
          </w:tcPr>
          <w:p w:rsidR="009A37E2" w:rsidRPr="009A37E2" w:rsidRDefault="009A37E2" w:rsidP="00BD32EA">
            <w:pPr>
              <w:ind w:left="120" w:right="1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96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066117</w:t>
            </w:r>
          </w:p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05000000000000</w:t>
            </w:r>
          </w:p>
        </w:tc>
        <w:tc>
          <w:tcPr>
            <w:tcW w:w="137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22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6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1" w:type="dxa"/>
          </w:tcPr>
          <w:p w:rsidR="009A37E2" w:rsidRPr="009A37E2" w:rsidRDefault="009A37E2" w:rsidP="00BD32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 xml:space="preserve">Поступления прогнозируются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>в объеме</w:t>
            </w:r>
          </w:p>
          <w:p w:rsidR="009A37E2" w:rsidRPr="009A37E2" w:rsidRDefault="009A37E2" w:rsidP="00BD32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фактически поступивших доходов в бюджет городского округа ЗАТО Светлый в текущем финансовом году</w:t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vAlign w:val="bottom"/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</w:tr>
      <w:tr w:rsidR="006B2065" w:rsidRPr="00586171" w:rsidTr="006B2065">
        <w:trPr>
          <w:trHeight w:val="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  <w:tc>
          <w:tcPr>
            <w:tcW w:w="6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ind w:left="-122" w:right="-20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14" w:type="dxa"/>
          </w:tcPr>
          <w:p w:rsidR="009A37E2" w:rsidRPr="009A37E2" w:rsidRDefault="009A37E2" w:rsidP="00BD32EA">
            <w:pPr>
              <w:ind w:left="120" w:right="1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96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066117</w:t>
            </w:r>
          </w:p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15000000000000</w:t>
            </w:r>
          </w:p>
        </w:tc>
        <w:tc>
          <w:tcPr>
            <w:tcW w:w="137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Инициатив-ные платежи</w:t>
            </w:r>
          </w:p>
        </w:tc>
        <w:tc>
          <w:tcPr>
            <w:tcW w:w="822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6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1" w:type="dxa"/>
          </w:tcPr>
          <w:p w:rsidR="009A37E2" w:rsidRPr="009A37E2" w:rsidRDefault="009A37E2" w:rsidP="00BD32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 xml:space="preserve">Поступления прогнозируются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>в объеме</w:t>
            </w:r>
          </w:p>
          <w:p w:rsidR="009A37E2" w:rsidRPr="009A37E2" w:rsidRDefault="009A37E2" w:rsidP="00BD32EA">
            <w:pPr>
              <w:ind w:left="120" w:right="18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 xml:space="preserve">фактически поступивших доходов в бюджет городского округа ЗАТО Светлый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>в текущем финансовом году</w:t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vAlign w:val="bottom"/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</w:tr>
      <w:tr w:rsidR="006B2065" w:rsidRPr="00586171" w:rsidTr="006B2065">
        <w:trPr>
          <w:trHeight w:val="294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6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37E2" w:rsidRPr="009A37E2" w:rsidRDefault="009A37E2" w:rsidP="00BD32EA">
            <w:pPr>
              <w:ind w:left="-122" w:right="-20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14" w:type="dxa"/>
          </w:tcPr>
          <w:p w:rsidR="009A37E2" w:rsidRPr="009A37E2" w:rsidRDefault="009A37E2" w:rsidP="00BD32EA">
            <w:pPr>
              <w:ind w:left="120" w:right="12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96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066202</w:t>
            </w:r>
            <w:r w:rsidRPr="009A37E2">
              <w:rPr>
                <w:rFonts w:ascii="PT Astra Serif" w:hAnsi="PT Astra Serif"/>
                <w:sz w:val="22"/>
                <w:szCs w:val="22"/>
              </w:rPr>
              <w:br/>
              <w:t>00000000000000</w:t>
            </w:r>
          </w:p>
        </w:tc>
        <w:tc>
          <w:tcPr>
            <w:tcW w:w="1378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>Безвозмез-дные поступления</w:t>
            </w:r>
          </w:p>
        </w:tc>
        <w:tc>
          <w:tcPr>
            <w:tcW w:w="822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5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6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1" w:type="dxa"/>
          </w:tcPr>
          <w:p w:rsidR="009A37E2" w:rsidRPr="009A37E2" w:rsidRDefault="009A37E2" w:rsidP="00BD32EA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 xml:space="preserve">Поступления прогнозируются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  <w:t>в</w:t>
            </w:r>
            <w:r w:rsidRPr="009A37E2">
              <w:rPr>
                <w:rFonts w:ascii="PT Astra Serif" w:hAnsi="PT Astra Serif"/>
                <w:sz w:val="22"/>
                <w:szCs w:val="22"/>
              </w:rPr>
              <w:t xml:space="preserve"> объеме расходов,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>в случае, если такой объем расходов определен</w:t>
            </w:r>
          </w:p>
          <w:p w:rsidR="009A37E2" w:rsidRPr="009A37E2" w:rsidRDefault="009A37E2" w:rsidP="00FE5C11">
            <w:pPr>
              <w:ind w:left="120" w:right="12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9A37E2">
              <w:rPr>
                <w:rFonts w:ascii="PT Astra Serif" w:hAnsi="PT Astra Serif"/>
                <w:sz w:val="22"/>
                <w:szCs w:val="22"/>
              </w:rPr>
              <w:t xml:space="preserve">в законе (проекте закона)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 xml:space="preserve">об областном бюджете на текущий финансовый год </w:t>
            </w:r>
            <w:r w:rsidR="00FE5C11">
              <w:rPr>
                <w:rFonts w:ascii="PT Astra Serif" w:hAnsi="PT Astra Serif"/>
                <w:sz w:val="22"/>
                <w:szCs w:val="22"/>
              </w:rPr>
              <w:br/>
            </w:r>
            <w:r w:rsidRPr="009A37E2">
              <w:rPr>
                <w:rFonts w:ascii="PT Astra Serif" w:hAnsi="PT Astra Serif"/>
                <w:sz w:val="22"/>
                <w:szCs w:val="22"/>
              </w:rPr>
              <w:t>и на плановый период</w:t>
            </w: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  <w:vAlign w:val="bottom"/>
          </w:tcPr>
          <w:p w:rsidR="009A37E2" w:rsidRPr="00586171" w:rsidRDefault="009A37E2" w:rsidP="00BD32EA">
            <w:pPr>
              <w:spacing w:line="24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».</w:t>
            </w:r>
          </w:p>
        </w:tc>
      </w:tr>
    </w:tbl>
    <w:p w:rsidR="009A37E2" w:rsidRPr="00586171" w:rsidRDefault="009A37E2" w:rsidP="009A37E2">
      <w:pPr>
        <w:pStyle w:val="ad"/>
        <w:jc w:val="center"/>
        <w:rPr>
          <w:rFonts w:ascii="PT Astra Serif" w:hAnsi="PT Astra Serif" w:cs="PT Astra Serif"/>
          <w:b/>
          <w:bCs/>
        </w:rPr>
      </w:pPr>
    </w:p>
    <w:p w:rsidR="009A37E2" w:rsidRPr="00130AD4" w:rsidRDefault="009A37E2" w:rsidP="009A37E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30AD4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130AD4">
          <w:rPr>
            <w:rFonts w:ascii="PT Astra Serif" w:hAnsi="PT Astra Serif"/>
            <w:sz w:val="28"/>
            <w:szCs w:val="28"/>
          </w:rPr>
          <w:t>zatosvetly.</w:t>
        </w:r>
        <w:r w:rsidRPr="00130AD4">
          <w:rPr>
            <w:rFonts w:ascii="PT Astra Serif" w:hAnsi="PT Astra Serif"/>
            <w:sz w:val="28"/>
            <w:szCs w:val="28"/>
            <w:lang w:val="en-US"/>
          </w:rPr>
          <w:t>gosuslugi</w:t>
        </w:r>
        <w:r w:rsidRPr="00130AD4">
          <w:rPr>
            <w:rFonts w:ascii="PT Astra Serif" w:hAnsi="PT Astra Serif"/>
            <w:sz w:val="28"/>
            <w:szCs w:val="28"/>
          </w:rPr>
          <w:t>.ru</w:t>
        </w:r>
      </w:hyperlink>
      <w:r w:rsidRPr="00130AD4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</w:t>
      </w:r>
      <w:r w:rsidRPr="00130AD4">
        <w:rPr>
          <w:rFonts w:ascii="PT Astra Serif" w:hAnsi="PT Astra Serif" w:cs="PT Astra Serif"/>
          <w:sz w:val="28"/>
          <w:szCs w:val="28"/>
        </w:rPr>
        <w:t xml:space="preserve">и обнародовать в месте обнародования нормативных правовых актов органов местного </w:t>
      </w:r>
      <w:r w:rsidRPr="00130AD4">
        <w:rPr>
          <w:rFonts w:ascii="PT Astra Serif" w:hAnsi="PT Astra Serif" w:cs="PT Astra Serif"/>
          <w:sz w:val="28"/>
          <w:szCs w:val="28"/>
        </w:rPr>
        <w:lastRenderedPageBreak/>
        <w:t>самоуправления городского округа ЗАТО Светлый</w:t>
      </w:r>
    </w:p>
    <w:p w:rsidR="009A37E2" w:rsidRPr="00751A04" w:rsidRDefault="009A37E2" w:rsidP="009A37E2">
      <w:pPr>
        <w:pStyle w:val="af4"/>
        <w:numPr>
          <w:ilvl w:val="0"/>
          <w:numId w:val="30"/>
        </w:numPr>
        <w:tabs>
          <w:tab w:val="clear" w:pos="1015"/>
          <w:tab w:val="num" w:pos="0"/>
        </w:tabs>
        <w:spacing w:before="0" w:after="0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51A04">
        <w:rPr>
          <w:rFonts w:ascii="PT Astra Serif" w:hAnsi="PT Astra Serif"/>
          <w:color w:val="auto"/>
          <w:sz w:val="28"/>
          <w:szCs w:val="28"/>
        </w:rPr>
        <w:t>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9A37E2" w:rsidRPr="00751A04" w:rsidRDefault="009A37E2" w:rsidP="009A37E2">
      <w:pPr>
        <w:pStyle w:val="af4"/>
        <w:numPr>
          <w:ilvl w:val="0"/>
          <w:numId w:val="30"/>
        </w:numPr>
        <w:tabs>
          <w:tab w:val="num" w:pos="2005"/>
        </w:tabs>
        <w:spacing w:before="0" w:after="0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51A04">
        <w:rPr>
          <w:rFonts w:ascii="PT Astra Serif" w:hAnsi="PT Astra Serif" w:cs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25928" w:rsidRDefault="00125928" w:rsidP="00125928">
      <w:pPr>
        <w:ind w:left="-907"/>
        <w:jc w:val="both"/>
        <w:rPr>
          <w:rFonts w:ascii="PT Astra Serif" w:hAnsi="PT Astra Serif"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041DA" w:rsidRPr="00A72E98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517F76">
        <w:rPr>
          <w:rFonts w:ascii="PT Astra Serif" w:hAnsi="PT Astra Serif"/>
          <w:b/>
          <w:sz w:val="28"/>
          <w:szCs w:val="28"/>
        </w:rPr>
        <w:t xml:space="preserve">              </w:t>
      </w:r>
      <w:r w:rsidR="00D40712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D40712" w:rsidRDefault="00D40712">
      <w:pPr>
        <w:rPr>
          <w:rFonts w:ascii="PT Astra Serif" w:hAnsi="PT Astra Serif"/>
          <w:b/>
          <w:sz w:val="28"/>
          <w:szCs w:val="28"/>
        </w:rPr>
      </w:pPr>
    </w:p>
    <w:p w:rsidR="00D40712" w:rsidRDefault="00D40712">
      <w:pPr>
        <w:rPr>
          <w:rFonts w:ascii="PT Astra Serif" w:hAnsi="PT Astra Serif"/>
          <w:b/>
          <w:sz w:val="28"/>
          <w:szCs w:val="28"/>
        </w:rPr>
      </w:pPr>
    </w:p>
    <w:p w:rsidR="00D40712" w:rsidRDefault="00D40712">
      <w:pPr>
        <w:rPr>
          <w:rFonts w:ascii="PT Astra Serif" w:hAnsi="PT Astra Serif"/>
          <w:b/>
          <w:sz w:val="28"/>
          <w:szCs w:val="28"/>
        </w:rPr>
      </w:pPr>
    </w:p>
    <w:p w:rsidR="00D40712" w:rsidRDefault="00D40712">
      <w:pPr>
        <w:rPr>
          <w:rFonts w:ascii="PT Astra Serif" w:hAnsi="PT Astra Serif"/>
          <w:b/>
          <w:sz w:val="28"/>
          <w:szCs w:val="28"/>
        </w:rPr>
      </w:pPr>
    </w:p>
    <w:p w:rsidR="00D40712" w:rsidRDefault="00D40712">
      <w:pPr>
        <w:rPr>
          <w:rFonts w:ascii="PT Astra Serif" w:hAnsi="PT Astra Serif"/>
          <w:b/>
          <w:sz w:val="28"/>
          <w:szCs w:val="28"/>
        </w:rPr>
        <w:sectPr w:rsidR="00D40712" w:rsidSect="00DF1157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B94CFA" w:rsidRPr="004A2007" w:rsidRDefault="00B94CFA" w:rsidP="00D40712">
      <w:pPr>
        <w:pStyle w:val="ConsPlusNormal"/>
        <w:ind w:firstLine="0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125928">
      <w:headerReference w:type="first" r:id="rId11"/>
      <w:pgSz w:w="11906" w:h="16838"/>
      <w:pgMar w:top="709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7C" w:rsidRDefault="005F6C7C">
      <w:r>
        <w:separator/>
      </w:r>
    </w:p>
  </w:endnote>
  <w:endnote w:type="continuationSeparator" w:id="0">
    <w:p w:rsidR="005F6C7C" w:rsidRDefault="005F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7C" w:rsidRDefault="005F6C7C">
      <w:r>
        <w:separator/>
      </w:r>
    </w:p>
  </w:footnote>
  <w:footnote w:type="continuationSeparator" w:id="0">
    <w:p w:rsidR="005F6C7C" w:rsidRDefault="005F6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96055"/>
    </w:sdtPr>
    <w:sdtContent>
      <w:p w:rsidR="00A72E98" w:rsidRDefault="00A72E98">
        <w:pPr>
          <w:pStyle w:val="a3"/>
          <w:jc w:val="center"/>
        </w:pPr>
      </w:p>
      <w:p w:rsidR="00A72E98" w:rsidRDefault="00305E72">
        <w:pPr>
          <w:pStyle w:val="a3"/>
          <w:jc w:val="center"/>
        </w:pPr>
        <w:fldSimple w:instr=" PAGE   \* MERGEFORMAT ">
          <w:r w:rsidR="00517F76">
            <w:rPr>
              <w:noProof/>
            </w:rPr>
            <w:t>3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D40712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09.01.2025</w:t>
          </w:r>
        </w:p>
      </w:tc>
      <w:tc>
        <w:tcPr>
          <w:tcW w:w="4821" w:type="dxa"/>
        </w:tcPr>
        <w:p w:rsidR="00A72E98" w:rsidRPr="00FE6B31" w:rsidRDefault="00D40712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B63D78"/>
    <w:multiLevelType w:val="hybridMultilevel"/>
    <w:tmpl w:val="E640D3F0"/>
    <w:lvl w:ilvl="0" w:tplc="973AFEAA">
      <w:start w:val="3"/>
      <w:numFmt w:val="decimal"/>
      <w:lvlText w:val="%1."/>
      <w:lvlJc w:val="left"/>
      <w:pPr>
        <w:tabs>
          <w:tab w:val="num" w:pos="1015"/>
        </w:tabs>
        <w:ind w:left="10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5"/>
        </w:tabs>
        <w:ind w:left="2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5"/>
        </w:tabs>
        <w:ind w:left="4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5"/>
        </w:tabs>
        <w:ind w:left="6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5"/>
        </w:tabs>
        <w:ind w:left="6775" w:hanging="180"/>
      </w:pPr>
      <w:rPr>
        <w:rFonts w:cs="Times New Roman"/>
      </w:r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501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3D9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5E72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4F78C3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17F76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C7C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6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37E2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17B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0712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5EC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B9B"/>
    <w:rsid w:val="00FD5D12"/>
    <w:rsid w:val="00FE09AC"/>
    <w:rsid w:val="00FE1D07"/>
    <w:rsid w:val="00FE248F"/>
    <w:rsid w:val="00FE2B52"/>
    <w:rsid w:val="00FE50A6"/>
    <w:rsid w:val="00FE588E"/>
    <w:rsid w:val="00FE5C11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8D5D-8967-4399-A990-8F4534E8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2025-01-13T06:43:00Z</cp:lastPrinted>
  <dcterms:created xsi:type="dcterms:W3CDTF">2025-01-09T11:54:00Z</dcterms:created>
  <dcterms:modified xsi:type="dcterms:W3CDTF">2025-01-13T06:46:00Z</dcterms:modified>
</cp:coreProperties>
</file>