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D8" w:rsidRPr="000A6CA2" w:rsidRDefault="009F65D8" w:rsidP="000A6CA2">
      <w:pPr>
        <w:pStyle w:val="ConsPlusNormal"/>
        <w:jc w:val="both"/>
      </w:pPr>
    </w:p>
    <w:p w:rsidR="000A6CA2" w:rsidRDefault="00A9116E" w:rsidP="00A9116E">
      <w:pPr>
        <w:tabs>
          <w:tab w:val="left" w:pos="9214"/>
        </w:tabs>
        <w:ind w:right="27" w:firstLine="0"/>
        <w:jc w:val="center"/>
        <w:rPr>
          <w:b/>
        </w:rPr>
      </w:pPr>
      <w:r w:rsidRPr="00100699">
        <w:rPr>
          <w:b/>
        </w:rPr>
        <w:t>О внесении изменени</w:t>
      </w:r>
      <w:r>
        <w:rPr>
          <w:b/>
        </w:rPr>
        <w:t>й</w:t>
      </w:r>
      <w:r w:rsidRPr="00100699">
        <w:rPr>
          <w:b/>
        </w:rPr>
        <w:t xml:space="preserve"> в решение Муниципального</w:t>
      </w:r>
      <w:r w:rsidR="000A6CA2">
        <w:rPr>
          <w:b/>
        </w:rPr>
        <w:t xml:space="preserve"> </w:t>
      </w:r>
      <w:r w:rsidRPr="00100699">
        <w:rPr>
          <w:b/>
        </w:rPr>
        <w:t>собрания гор</w:t>
      </w:r>
      <w:r>
        <w:rPr>
          <w:b/>
        </w:rPr>
        <w:t xml:space="preserve">одского округа ЗАТО Светлый от </w:t>
      </w:r>
      <w:r w:rsidRPr="00100699">
        <w:rPr>
          <w:b/>
        </w:rPr>
        <w:t xml:space="preserve">11 апреля 2011 года № 14 </w:t>
      </w:r>
      <w:r w:rsidR="000A6CA2">
        <w:rPr>
          <w:b/>
        </w:rPr>
        <w:br/>
      </w:r>
      <w:r w:rsidRPr="00100699">
        <w:rPr>
          <w:b/>
        </w:rPr>
        <w:t xml:space="preserve">«Об утверждении Правил благоустройства, озеленения, </w:t>
      </w:r>
    </w:p>
    <w:p w:rsidR="00A9116E" w:rsidRPr="000A6CA2" w:rsidRDefault="00A9116E" w:rsidP="00A9116E">
      <w:pPr>
        <w:tabs>
          <w:tab w:val="left" w:pos="9214"/>
        </w:tabs>
        <w:ind w:right="27" w:firstLine="0"/>
        <w:jc w:val="center"/>
      </w:pPr>
      <w:r w:rsidRPr="00100699">
        <w:rPr>
          <w:b/>
        </w:rPr>
        <w:t xml:space="preserve">обеспечения чистоты и порядка на территории городского </w:t>
      </w:r>
      <w:r w:rsidRPr="00100699">
        <w:rPr>
          <w:b/>
        </w:rPr>
        <w:br/>
        <w:t xml:space="preserve">округа ЗАТО Светлый Саратовской области» </w:t>
      </w:r>
      <w:r w:rsidRPr="00100699">
        <w:rPr>
          <w:b/>
        </w:rPr>
        <w:br/>
      </w:r>
    </w:p>
    <w:p w:rsidR="00A9116E" w:rsidRPr="000A6CA2" w:rsidRDefault="00A9116E" w:rsidP="00A9116E">
      <w:pPr>
        <w:autoSpaceDE w:val="0"/>
        <w:autoSpaceDN w:val="0"/>
        <w:adjustRightInd w:val="0"/>
        <w:ind w:right="27" w:firstLine="0"/>
        <w:jc w:val="center"/>
      </w:pPr>
    </w:p>
    <w:p w:rsidR="00A9116E" w:rsidRPr="00100699" w:rsidRDefault="00A9116E" w:rsidP="00A9116E">
      <w:r>
        <w:t>В соответствии с Федеральным</w:t>
      </w:r>
      <w:r w:rsidRPr="00430B3F">
        <w:t xml:space="preserve"> закон</w:t>
      </w:r>
      <w:r>
        <w:t xml:space="preserve">ом от 6 октября 2003 года </w:t>
      </w:r>
      <w:r>
        <w:br/>
        <w:t>№</w:t>
      </w:r>
      <w:r w:rsidRPr="00430B3F">
        <w:t xml:space="preserve"> 131-ФЗ </w:t>
      </w:r>
      <w:r>
        <w:t>«</w:t>
      </w:r>
      <w:r w:rsidRPr="00430B3F"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t xml:space="preserve">местного самоуправления </w:t>
      </w:r>
      <w:r>
        <w:br/>
        <w:t>в Российской Ф</w:t>
      </w:r>
      <w:r w:rsidRPr="00430B3F">
        <w:t>едерации</w:t>
      </w:r>
      <w:r>
        <w:t>»,</w:t>
      </w:r>
      <w:r w:rsidRPr="0079029E">
        <w:t xml:space="preserve"> </w:t>
      </w:r>
      <w:r>
        <w:t xml:space="preserve">приказом Министерства строительства </w:t>
      </w:r>
      <w:r>
        <w:br/>
        <w:t>и жилищно-коммунального хозяйства Российской Федерации 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Городской округ ЗАТО Светлый Саратовской области Муниципальное собрание городского округа ЗАТО Светлый</w:t>
      </w:r>
      <w:r w:rsidRPr="00697161">
        <w:rPr>
          <w:rFonts w:ascii="Times New Roman CYR" w:hAnsi="Times New Roman CYR" w:cs="Times New Roman CYR"/>
        </w:rPr>
        <w:t xml:space="preserve"> приняло </w:t>
      </w:r>
      <w:r w:rsidRPr="00697161">
        <w:rPr>
          <w:rFonts w:ascii="Times New Roman CYR" w:hAnsi="Times New Roman CYR" w:cs="Times New Roman CYR"/>
          <w:b/>
          <w:bCs/>
        </w:rPr>
        <w:t>р е ш е н и</w:t>
      </w:r>
      <w:r w:rsidR="00041890">
        <w:rPr>
          <w:rFonts w:ascii="Times New Roman CYR" w:hAnsi="Times New Roman CYR" w:cs="Times New Roman CYR"/>
          <w:b/>
          <w:bCs/>
        </w:rPr>
        <w:t xml:space="preserve"> </w:t>
      </w:r>
      <w:r w:rsidRPr="00697161">
        <w:rPr>
          <w:rFonts w:ascii="Times New Roman CYR" w:hAnsi="Times New Roman CYR" w:cs="Times New Roman CYR"/>
          <w:b/>
          <w:bCs/>
        </w:rPr>
        <w:t>е</w:t>
      </w:r>
      <w:r w:rsidRPr="00697161">
        <w:rPr>
          <w:rFonts w:ascii="Times New Roman CYR" w:hAnsi="Times New Roman CYR" w:cs="Times New Roman CYR"/>
        </w:rPr>
        <w:t>:</w:t>
      </w:r>
    </w:p>
    <w:p w:rsidR="00A9116E" w:rsidRDefault="00A9116E" w:rsidP="00A9116E">
      <w:pPr>
        <w:pStyle w:val="12"/>
        <w:ind w:left="0" w:right="-144"/>
        <w:contextualSpacing/>
      </w:pPr>
      <w:r>
        <w:t>1. Внести в решение Муниципального собрания городского округа ЗАТО Светлый от 11 апреля 2011 года № 14 «Об утверждении Правил благоустройства, озеленения, обеспечения чистоты и порядка на территории городского округа ЗАТО Светлый Саратовской области» следующие изменения:</w:t>
      </w:r>
    </w:p>
    <w:p w:rsidR="00A9116E" w:rsidRDefault="00A9116E" w:rsidP="00A9116E">
      <w:pPr>
        <w:pStyle w:val="12"/>
        <w:ind w:left="0" w:right="-144"/>
        <w:contextualSpacing/>
      </w:pPr>
      <w:r>
        <w:t xml:space="preserve">1.1. Раздел </w:t>
      </w:r>
      <w:r>
        <w:rPr>
          <w:lang w:val="en-US"/>
        </w:rPr>
        <w:t>I</w:t>
      </w:r>
      <w:r>
        <w:t xml:space="preserve"> дополнить пунктом 7 следующего содержания:</w:t>
      </w:r>
    </w:p>
    <w:p w:rsidR="00A9116E" w:rsidRDefault="00A9116E" w:rsidP="00A9116E">
      <w:pPr>
        <w:autoSpaceDE w:val="0"/>
        <w:autoSpaceDN w:val="0"/>
        <w:adjustRightInd w:val="0"/>
      </w:pPr>
      <w:r>
        <w:t>«7. Решения, касающиеся благоустройства и развития территории городского округа принимаются открыто и гласно, с учетом мнения жителей ЗАТО Светлый, которые вправе принимать участие в благоустройстве территории городского округа непосредственно, в том числе путем инициирования проектов благоустройства, участия в обсуждении проектных решений.».</w:t>
      </w:r>
    </w:p>
    <w:p w:rsidR="000A6CA2" w:rsidRDefault="000A6CA2" w:rsidP="00A9116E">
      <w:pPr>
        <w:autoSpaceDE w:val="0"/>
        <w:autoSpaceDN w:val="0"/>
        <w:adjustRightInd w:val="0"/>
      </w:pPr>
    </w:p>
    <w:p w:rsidR="000A6CA2" w:rsidRDefault="000A6CA2" w:rsidP="00A9116E">
      <w:pPr>
        <w:autoSpaceDE w:val="0"/>
        <w:autoSpaceDN w:val="0"/>
        <w:adjustRightInd w:val="0"/>
      </w:pPr>
    </w:p>
    <w:p w:rsidR="00DE521A" w:rsidRDefault="00DE521A" w:rsidP="00A9116E">
      <w:pPr>
        <w:autoSpaceDE w:val="0"/>
        <w:autoSpaceDN w:val="0"/>
        <w:adjustRightInd w:val="0"/>
      </w:pPr>
    </w:p>
    <w:p w:rsidR="00DE521A" w:rsidRDefault="00DE521A" w:rsidP="00A9116E">
      <w:pPr>
        <w:autoSpaceDE w:val="0"/>
        <w:autoSpaceDN w:val="0"/>
        <w:adjustRightInd w:val="0"/>
      </w:pPr>
    </w:p>
    <w:p w:rsidR="00DE521A" w:rsidRDefault="00DE521A" w:rsidP="00A9116E">
      <w:pPr>
        <w:autoSpaceDE w:val="0"/>
        <w:autoSpaceDN w:val="0"/>
        <w:adjustRightInd w:val="0"/>
      </w:pPr>
    </w:p>
    <w:p w:rsidR="000A6CA2" w:rsidRDefault="00DE521A" w:rsidP="00DE521A">
      <w:pPr>
        <w:autoSpaceDE w:val="0"/>
        <w:autoSpaceDN w:val="0"/>
        <w:adjustRightInd w:val="0"/>
        <w:ind w:firstLine="0"/>
        <w:jc w:val="center"/>
      </w:pPr>
      <w:r>
        <w:lastRenderedPageBreak/>
        <w:t>2</w:t>
      </w:r>
    </w:p>
    <w:p w:rsidR="000A6CA2" w:rsidRDefault="000A6CA2" w:rsidP="00DE521A">
      <w:pPr>
        <w:autoSpaceDE w:val="0"/>
        <w:autoSpaceDN w:val="0"/>
        <w:adjustRightInd w:val="0"/>
        <w:ind w:firstLine="0"/>
        <w:jc w:val="center"/>
      </w:pPr>
    </w:p>
    <w:p w:rsidR="00A9116E" w:rsidRDefault="00A9116E" w:rsidP="00A9116E">
      <w:pPr>
        <w:autoSpaceDE w:val="0"/>
        <w:autoSpaceDN w:val="0"/>
        <w:adjustRightInd w:val="0"/>
      </w:pPr>
      <w:r>
        <w:t xml:space="preserve">1.2. Раздел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A9116E" w:rsidRDefault="00A9116E" w:rsidP="00A9116E">
      <w:pPr>
        <w:autoSpaceDE w:val="0"/>
        <w:autoSpaceDN w:val="0"/>
        <w:adjustRightInd w:val="0"/>
        <w:ind w:firstLine="0"/>
        <w:jc w:val="center"/>
      </w:pPr>
    </w:p>
    <w:p w:rsidR="00A9116E" w:rsidRDefault="00A9116E" w:rsidP="00A9116E">
      <w:pPr>
        <w:autoSpaceDE w:val="0"/>
        <w:autoSpaceDN w:val="0"/>
        <w:adjustRightInd w:val="0"/>
        <w:ind w:firstLine="0"/>
        <w:jc w:val="center"/>
      </w:pPr>
      <w:r>
        <w:t>«</w:t>
      </w:r>
      <w:r>
        <w:rPr>
          <w:lang w:val="en-US"/>
        </w:rPr>
        <w:t>II</w:t>
      </w:r>
      <w:r>
        <w:t>. Основные понятия и требования</w:t>
      </w:r>
    </w:p>
    <w:p w:rsidR="00A9116E" w:rsidRDefault="00A9116E" w:rsidP="00A9116E">
      <w:pPr>
        <w:autoSpaceDE w:val="0"/>
        <w:autoSpaceDN w:val="0"/>
        <w:adjustRightInd w:val="0"/>
        <w:ind w:firstLine="540"/>
      </w:pPr>
    </w:p>
    <w:p w:rsidR="00A9116E" w:rsidRDefault="00A9116E" w:rsidP="00A9116E">
      <w:pPr>
        <w:autoSpaceDE w:val="0"/>
        <w:autoSpaceDN w:val="0"/>
        <w:adjustRightInd w:val="0"/>
      </w:pPr>
      <w:r w:rsidRPr="00F10C70">
        <w:t>Благоустройство</w:t>
      </w:r>
      <w:r>
        <w:t xml:space="preserve"> – комплекс мероприятий по содержанию объектов благоустройства, в том числе зеленых насаждений, направленных </w:t>
      </w:r>
      <w:r>
        <w:br/>
        <w:t>на создание благоприятных, здоровых и культурных условий жизни, трудовой деятельности и досуга населения.</w:t>
      </w:r>
    </w:p>
    <w:p w:rsidR="00A9116E" w:rsidRDefault="00A9116E" w:rsidP="00A9116E">
      <w:pPr>
        <w:autoSpaceDE w:val="0"/>
        <w:autoSpaceDN w:val="0"/>
        <w:adjustRightInd w:val="0"/>
      </w:pPr>
      <w:r w:rsidRPr="00F10C70">
        <w:t>Объекты благоустройства</w:t>
      </w:r>
      <w:r>
        <w:t xml:space="preserve"> – территории общего пользования (дороги, улицы, внутриквартальные и межквартальные проезды, тротуары, сады, парки, скверы, лесопарки, городские леса, площади, мосты, путепроводы, дворовые территории и др.), хозяйствующих субъектов, частных домовладений, многоквартирных домов, включая расположенные на всех указанных территориях зеленые насаждения, объекты наружного освещения, объекты малых архитектурных форм, иные объекты в части </w:t>
      </w:r>
      <w:r>
        <w:br/>
        <w:t>их внешнего вида.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Содержание объектов благоустройства</w:t>
      </w:r>
      <w:r>
        <w:t xml:space="preserve"> – комплекс работ </w:t>
      </w:r>
      <w:r>
        <w:br/>
        <w:t>и мероприятий по благоустройству, обеспечению чистоты, надлежащему физическому или техническому состоянию и безопасности объектов благоустройства.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Мероприятия по благоустройству территорий городского округа включает в себя минимальный и дополнительный перечень работ.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Минимальный перечень работ является исчерпывающим и не может быть дополнен, включает в себя следующие виды работ: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ремонт дворовых проездов;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обеспечение освещения дворовых территорий;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установка скамеек;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установка урн для мусора.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Дополнительный перечень работ включает в себя следующие виды работ:</w:t>
      </w:r>
    </w:p>
    <w:p w:rsidR="00A9116E" w:rsidRPr="00100699" w:rsidRDefault="00A9116E" w:rsidP="00A9116E">
      <w:pPr>
        <w:autoSpaceDE w:val="0"/>
        <w:autoSpaceDN w:val="0"/>
        <w:adjustRightInd w:val="0"/>
      </w:pPr>
      <w:r w:rsidRPr="00100699">
        <w:t>оборудование детских и (или) спортивных площадок, автомобильных парковок;</w:t>
      </w:r>
    </w:p>
    <w:p w:rsidR="00A9116E" w:rsidRDefault="00A9116E" w:rsidP="00A9116E">
      <w:pPr>
        <w:autoSpaceDE w:val="0"/>
        <w:autoSpaceDN w:val="0"/>
        <w:adjustRightInd w:val="0"/>
      </w:pPr>
      <w:r w:rsidRPr="00100699">
        <w:t>озеленение территорий.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Хозяйствующие субъекты</w:t>
      </w:r>
      <w:r>
        <w:t xml:space="preserve"> – юридические лица и индивидуальные предприниматели.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Территория хозяйствующего субъекта</w:t>
      </w:r>
      <w:r>
        <w:t xml:space="preserve"> – часть территории города, имеющая соответствующий правовой статус, целевое назначение, находящаяся в собственности, владении или пользовании хозяйствующего субъекта.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Рабочее время</w:t>
      </w:r>
      <w:r>
        <w:t xml:space="preserve"> – период времени с 8.00 до 18.00.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Ночное время</w:t>
      </w:r>
      <w:r>
        <w:t xml:space="preserve"> – период времени с 22.00 до 6.00.</w:t>
      </w:r>
    </w:p>
    <w:p w:rsidR="00A9116E" w:rsidRDefault="00A9116E" w:rsidP="00A9116E">
      <w:r w:rsidRPr="00C157F9">
        <w:t>Общественные территории</w:t>
      </w:r>
      <w:r w:rsidRPr="00100699">
        <w:rPr>
          <w:i/>
        </w:rPr>
        <w:t xml:space="preserve"> </w:t>
      </w:r>
      <w:r>
        <w:t>–</w:t>
      </w:r>
      <w:r w:rsidRPr="00100699">
        <w:t xml:space="preserve"> это территории </w:t>
      </w:r>
      <w:r>
        <w:t>городского округа</w:t>
      </w:r>
      <w:r w:rsidRPr="00100699">
        <w:t xml:space="preserve">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</w:t>
      </w:r>
    </w:p>
    <w:p w:rsidR="00A9116E" w:rsidRDefault="00A9116E" w:rsidP="00A9116E">
      <w:pPr>
        <w:ind w:firstLine="0"/>
        <w:jc w:val="center"/>
      </w:pPr>
      <w:r>
        <w:lastRenderedPageBreak/>
        <w:t>3</w:t>
      </w:r>
    </w:p>
    <w:p w:rsidR="00A9116E" w:rsidRDefault="00A9116E" w:rsidP="00A9116E">
      <w:pPr>
        <w:ind w:firstLine="0"/>
        <w:jc w:val="center"/>
      </w:pPr>
    </w:p>
    <w:p w:rsidR="00A9116E" w:rsidRPr="00100699" w:rsidRDefault="00A9116E" w:rsidP="00A9116E">
      <w:pPr>
        <w:ind w:firstLine="0"/>
      </w:pPr>
      <w:r w:rsidRPr="00100699">
        <w:t xml:space="preserve">Общественные пространства могут использоваться резидентами и гостями </w:t>
      </w:r>
      <w:r>
        <w:t>городского округа</w:t>
      </w:r>
      <w:r w:rsidRPr="00100699">
        <w:t xml:space="preserve">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Места общего пользования</w:t>
      </w:r>
      <w:r>
        <w:t xml:space="preserve"> – земельные участки, здания, строения </w:t>
      </w:r>
      <w:r>
        <w:br/>
        <w:t xml:space="preserve">и сооружения, улицы, водные пути или иные места, их части, доступ </w:t>
      </w:r>
      <w:r>
        <w:br/>
        <w:t xml:space="preserve">к которым в установленном законодательством порядке для населения </w:t>
      </w:r>
      <w:r>
        <w:br/>
        <w:t>не ограничен.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Дворовая территория</w:t>
      </w:r>
      <w:r>
        <w:t xml:space="preserve"> – территория, прилегающая к жилому зданию </w:t>
      </w:r>
      <w:r>
        <w:br/>
        <w:t>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площадки, места для отдыха, места для сушки белья, парковки автомобилей, зеленые насаждения и иные объекты.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Мусор</w:t>
      </w:r>
      <w:r>
        <w:t xml:space="preserve"> – любые отходы, включая твердые бытовые отходы, крупногабаритные отходы и отходы производства.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Крупногабаритные отходы</w:t>
      </w:r>
      <w:r>
        <w:rPr>
          <w:i/>
        </w:rPr>
        <w:t xml:space="preserve"> </w:t>
      </w:r>
      <w:r w:rsidRPr="00C157F9">
        <w:t>(КГО)</w:t>
      </w:r>
      <w:r>
        <w:t xml:space="preserve"> – отходы производства </w:t>
      </w:r>
      <w:r>
        <w:br/>
        <w:t xml:space="preserve">и потребления, утратившие свои потребительские свойства товары (продукция), образующиеся в результате жизнедеятельности населения, </w:t>
      </w:r>
      <w:r>
        <w:br/>
        <w:t>по габаритам не помещающиеся в специализированную технику.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Жидкие бытовые отходы (ЖБО)</w:t>
      </w:r>
      <w:r>
        <w:t xml:space="preserve"> – нечистоты и помои.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Твердые бытовые отходы (ТБО)</w:t>
      </w:r>
      <w:r>
        <w:t xml:space="preserve"> – твердые остатки сырья, материалов, полуфабрикатов, иных изделий и продуктов, включая крупногабаритные отходы потребления (КГО), утратившие свои потребительские свойства товары (продукция), образующиеся в результате жизнедеятельности населения.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Газон</w:t>
      </w:r>
      <w:r>
        <w:rPr>
          <w:i/>
        </w:rPr>
        <w:t xml:space="preserve"> </w:t>
      </w:r>
      <w:r>
        <w:t>– элемент благоустройства, включающий в себя стриженую траву и другие растения.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Зеленые насаждения</w:t>
      </w:r>
      <w:r>
        <w:t xml:space="preserve"> – древесная, древесно-кустарниковая, кустарниковая и травянистая растительность как искусственного, </w:t>
      </w:r>
      <w:r>
        <w:br/>
        <w:t>так и естественного происхождения.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Повреждение зеленых насаждений</w:t>
      </w:r>
      <w:r>
        <w:t xml:space="preserve"> – механическое, химическое и иное воздействие на надземную часть и корневую систему зеленых насаждений, не влекущее прекращения роста.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Уничтожение зеленых насаждений</w:t>
      </w:r>
      <w:r>
        <w:t xml:space="preserve"> – действия или бездействие, повлекшие прекращение роста зеленых насаждений.</w:t>
      </w:r>
    </w:p>
    <w:p w:rsidR="00A9116E" w:rsidRDefault="00A9116E" w:rsidP="00A9116E">
      <w:pPr>
        <w:autoSpaceDE w:val="0"/>
        <w:autoSpaceDN w:val="0"/>
        <w:adjustRightInd w:val="0"/>
      </w:pPr>
      <w:r w:rsidRPr="00C157F9">
        <w:t>Остановка общественного транспорта</w:t>
      </w:r>
      <w:r>
        <w:t xml:space="preserve"> – специально отведенная территория, оборудованная павильоном и урнами с обозначенными границами и указателями остановки.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Озелененные территории –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</w:t>
      </w:r>
      <w:r>
        <w:br/>
      </w:r>
    </w:p>
    <w:p w:rsidR="00A9116E" w:rsidRDefault="00A9116E" w:rsidP="00A9116E">
      <w:pPr>
        <w:pStyle w:val="ConsPlusNormal"/>
        <w:jc w:val="center"/>
      </w:pPr>
      <w:r>
        <w:lastRenderedPageBreak/>
        <w:t>4</w:t>
      </w:r>
    </w:p>
    <w:p w:rsidR="00A9116E" w:rsidRDefault="00A9116E" w:rsidP="00A9116E">
      <w:pPr>
        <w:pStyle w:val="ConsPlusNormal"/>
        <w:ind w:firstLine="709"/>
        <w:jc w:val="both"/>
      </w:pPr>
    </w:p>
    <w:p w:rsidR="00A9116E" w:rsidRDefault="00A9116E" w:rsidP="00A9116E">
      <w:pPr>
        <w:pStyle w:val="ConsPlusNormal"/>
        <w:jc w:val="both"/>
      </w:pPr>
      <w:r>
        <w:t xml:space="preserve">цветники, малозастроенная территория жилого, общественно-делового, коммунального и производственного назначения, в пределах которой </w:t>
      </w:r>
      <w:r>
        <w:br/>
        <w:t>не менее 70 процентов поверхности занято растительным покровом.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Охрана зеленых насаждений –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</w:t>
      </w:r>
      <w:r>
        <w:br/>
        <w:t>на сохранение, восстановление или улучшение выполнения насаждениями определенных функций.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Охранные зоны инженерных коммуникаций объектов (далее – охранные зоны) – земельные участки, имеющие особые условия использования, обеспечивающие безопасное функционирование </w:t>
      </w:r>
      <w:r>
        <w:br/>
        <w:t>и эксплуатацию указанных объектов.</w:t>
      </w:r>
    </w:p>
    <w:p w:rsidR="00A9116E" w:rsidRDefault="00A9116E" w:rsidP="00A9116E">
      <w:pPr>
        <w:pStyle w:val="ConsPlusNormal"/>
        <w:ind w:firstLine="709"/>
        <w:jc w:val="both"/>
      </w:pPr>
      <w:r>
        <w:t>Вынужденный снос – снос деревьев (в том числе аварийных), кустарников, газонов и цветников, оформленный в установленном порядке. Выполнение вынужденного сноса необходимо в целях обеспечения условий для размещения объектов недвижимости, инженерного обеспечения, благоустройства.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Незаконный снос – снос зеленых насаждений, входящих в состав зеленого фонда городского округа, произведенный с нарушением </w:t>
      </w:r>
      <w:r>
        <w:br/>
        <w:t xml:space="preserve">части </w:t>
      </w:r>
      <w:r>
        <w:rPr>
          <w:lang w:val="en-US"/>
        </w:rPr>
        <w:t>XI</w:t>
      </w:r>
      <w:r>
        <w:t xml:space="preserve"> настоящих Правил.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Восстановительная стоимость – денежная оценка конкретных зеленых насаждений, устанавливаемая для учета их ценности при повреждении </w:t>
      </w:r>
      <w:r>
        <w:br/>
        <w:t xml:space="preserve">или уничтожении. Восстановительная стоимость складывается </w:t>
      </w:r>
      <w:r>
        <w:br/>
        <w:t>из суммарного показателя сметной стоимости их посадки, стоимости посадочного материала и нормативной стоимости ухода, обеспечивающего полное восстановление их декоративных и экологических качеств.</w:t>
      </w:r>
    </w:p>
    <w:p w:rsidR="00A9116E" w:rsidRDefault="00A9116E" w:rsidP="00A9116E">
      <w:pPr>
        <w:pStyle w:val="ConsPlusNormal"/>
        <w:ind w:firstLine="709"/>
        <w:jc w:val="both"/>
      </w:pPr>
      <w:r>
        <w:t>Компенсационное озеленение – воспроизводство (посадка) зеленых насаждений взамен уничтоженных или поврежденных.</w:t>
      </w:r>
    </w:p>
    <w:p w:rsidR="00A9116E" w:rsidRDefault="00A9116E" w:rsidP="00A9116E">
      <w:pPr>
        <w:pStyle w:val="ConsPlusNormal"/>
        <w:ind w:firstLine="709"/>
        <w:jc w:val="both"/>
      </w:pPr>
      <w:r>
        <w:t xml:space="preserve">Сорное растение – растение, не культивируемое в данном месте, </w:t>
      </w:r>
      <w:r>
        <w:br/>
        <w:t xml:space="preserve">но растущее на обрабатываемой территории вместе с культурным </w:t>
      </w:r>
      <w:r>
        <w:br/>
        <w:t>и отнимающее у последнего свет, влагу и питание.</w:t>
      </w:r>
    </w:p>
    <w:p w:rsidR="00A9116E" w:rsidRDefault="00A9116E" w:rsidP="00A9116E">
      <w:pPr>
        <w:autoSpaceDE w:val="0"/>
        <w:autoSpaceDN w:val="0"/>
        <w:adjustRightInd w:val="0"/>
      </w:pPr>
      <w:r>
        <w:t xml:space="preserve">Специализированные организации – юридические лица </w:t>
      </w:r>
      <w:r>
        <w:br/>
        <w:t xml:space="preserve">и индивидуальные предприниматели, осуществляющие уставную </w:t>
      </w:r>
      <w:r>
        <w:br/>
        <w:t>и профессиональную деятельность в области декоративного садоводства, закладки, обработки, содержания садов, парков и других зеленых насаждений (виды деятельности 01.12.2 и 01.41.2 по ОКВЭД ОК 029-2001).</w:t>
      </w:r>
    </w:p>
    <w:p w:rsidR="00A9116E" w:rsidRPr="00224776" w:rsidRDefault="00A9116E" w:rsidP="00A9116E">
      <w:r>
        <w:t>Э</w:t>
      </w:r>
      <w:r w:rsidRPr="00224776">
        <w:t xml:space="preserve">лементы благоустройства территории </w:t>
      </w:r>
      <w:r>
        <w:t>–</w:t>
      </w:r>
      <w:r w:rsidRPr="00224776">
        <w:t xml:space="preserve">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</w:t>
      </w:r>
      <w:r>
        <w:br/>
      </w:r>
      <w:r w:rsidRPr="00224776">
        <w:t xml:space="preserve">и информация, используемые как составные части благоустройства, </w:t>
      </w:r>
      <w:r>
        <w:br/>
      </w:r>
      <w:r w:rsidRPr="00224776">
        <w:t>а также система организации субъектов городской среды.</w:t>
      </w:r>
      <w:r>
        <w:t>».</w:t>
      </w:r>
    </w:p>
    <w:p w:rsidR="00A9116E" w:rsidRPr="00224776" w:rsidRDefault="00A9116E" w:rsidP="00A9116E">
      <w:pPr>
        <w:autoSpaceDE w:val="0"/>
        <w:autoSpaceDN w:val="0"/>
        <w:adjustRightInd w:val="0"/>
      </w:pPr>
      <w:r>
        <w:t xml:space="preserve">1.3. В разделе </w:t>
      </w:r>
      <w:r>
        <w:rPr>
          <w:lang w:val="en-US"/>
        </w:rPr>
        <w:t>XI</w:t>
      </w:r>
      <w:r>
        <w:t>:</w:t>
      </w:r>
    </w:p>
    <w:p w:rsidR="00A9116E" w:rsidRDefault="00A9116E" w:rsidP="00A9116E">
      <w:pPr>
        <w:autoSpaceDE w:val="0"/>
        <w:autoSpaceDN w:val="0"/>
        <w:adjustRightInd w:val="0"/>
      </w:pPr>
      <w:r>
        <w:t>пункт 3.2 изложить в следующей редакции:</w:t>
      </w:r>
    </w:p>
    <w:p w:rsidR="00A9116E" w:rsidRDefault="00A9116E" w:rsidP="00A9116E">
      <w:pPr>
        <w:pStyle w:val="af3"/>
        <w:ind w:left="0"/>
      </w:pPr>
    </w:p>
    <w:p w:rsidR="00A9116E" w:rsidRDefault="00A9116E" w:rsidP="00A9116E">
      <w:pPr>
        <w:pStyle w:val="af3"/>
        <w:ind w:left="0" w:firstLine="0"/>
        <w:jc w:val="center"/>
      </w:pPr>
      <w:r>
        <w:lastRenderedPageBreak/>
        <w:t>5</w:t>
      </w:r>
    </w:p>
    <w:p w:rsidR="00A9116E" w:rsidRDefault="00A9116E" w:rsidP="00A9116E">
      <w:pPr>
        <w:pStyle w:val="af3"/>
        <w:ind w:left="0"/>
      </w:pPr>
    </w:p>
    <w:p w:rsidR="00A9116E" w:rsidRDefault="00A9116E" w:rsidP="00A9116E">
      <w:pPr>
        <w:pStyle w:val="af3"/>
        <w:ind w:left="0"/>
      </w:pPr>
      <w:r>
        <w:t>«3.2.</w:t>
      </w:r>
      <w:r w:rsidR="00DE521A">
        <w:t xml:space="preserve"> </w:t>
      </w:r>
      <w:r w:rsidRPr="00224776">
        <w:t>Разработку проектной документации на строительство,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благоустройства.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  <w:r>
        <w:t>»;</w:t>
      </w:r>
    </w:p>
    <w:p w:rsidR="00A9116E" w:rsidRDefault="00A9116E" w:rsidP="00A9116E">
      <w:pPr>
        <w:pStyle w:val="af3"/>
        <w:ind w:left="0"/>
      </w:pPr>
      <w:r>
        <w:t>пункт 3.3 изожить в следующей редакции:</w:t>
      </w:r>
    </w:p>
    <w:p w:rsidR="00A9116E" w:rsidRDefault="00A9116E" w:rsidP="00A9116E">
      <w:pPr>
        <w:pStyle w:val="af3"/>
        <w:ind w:left="0"/>
      </w:pPr>
      <w:r>
        <w:t xml:space="preserve">«3.3. </w:t>
      </w:r>
      <w:r w:rsidRPr="00224776">
        <w:t xml:space="preserve">После утверждения проектно-сметной документации </w:t>
      </w:r>
      <w:r>
        <w:br/>
      </w:r>
      <w:r w:rsidRPr="00224776">
        <w:t xml:space="preserve">на застройку, капитальный ремонт и реконструкцию благоустройства, </w:t>
      </w:r>
      <w:r>
        <w:br/>
      </w:r>
      <w:r w:rsidRPr="00224776">
        <w:t>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  <w:r>
        <w:t>»;</w:t>
      </w:r>
    </w:p>
    <w:p w:rsidR="00A9116E" w:rsidRDefault="00A9116E" w:rsidP="00A9116E">
      <w:pPr>
        <w:pStyle w:val="af3"/>
        <w:ind w:left="0"/>
      </w:pPr>
      <w:r>
        <w:t>пункт 3.4 изложить в следующей редакции:</w:t>
      </w:r>
    </w:p>
    <w:p w:rsidR="00A9116E" w:rsidRDefault="00A9116E" w:rsidP="00A9116E">
      <w:pPr>
        <w:pStyle w:val="af3"/>
        <w:ind w:left="0"/>
      </w:pPr>
      <w:r w:rsidRPr="00224776">
        <w:t>«3.4. При разработке дендроплана сохраняется нумерация растений инвентаризационного плана.»;</w:t>
      </w:r>
    </w:p>
    <w:p w:rsidR="00A9116E" w:rsidRDefault="00A9116E" w:rsidP="00A9116E">
      <w:pPr>
        <w:pStyle w:val="af3"/>
        <w:ind w:left="0"/>
      </w:pPr>
      <w:r>
        <w:t>пункт 3.5 изложить в следующей редакции:</w:t>
      </w:r>
    </w:p>
    <w:p w:rsidR="00A9116E" w:rsidRDefault="00A9116E" w:rsidP="00A9116E">
      <w:pPr>
        <w:pStyle w:val="af3"/>
        <w:ind w:left="0"/>
      </w:pPr>
      <w:r>
        <w:t xml:space="preserve">«3.5. </w:t>
      </w:r>
      <w:r w:rsidRPr="00224776">
        <w:t>При разработке дендроплана сохраняется нумерация растений инвентаризационного плана.</w:t>
      </w:r>
      <w:r>
        <w:t>»;</w:t>
      </w:r>
    </w:p>
    <w:p w:rsidR="00A9116E" w:rsidRDefault="00A9116E" w:rsidP="00A9116E">
      <w:pPr>
        <w:pStyle w:val="af3"/>
        <w:ind w:left="0"/>
      </w:pPr>
      <w:r>
        <w:t>пункт 3.6 изложить в следующей редакции:</w:t>
      </w:r>
    </w:p>
    <w:p w:rsidR="00A9116E" w:rsidRPr="00A10813" w:rsidRDefault="00A9116E" w:rsidP="00A9116E">
      <w:pPr>
        <w:pStyle w:val="af3"/>
        <w:ind w:left="0"/>
      </w:pPr>
      <w:r w:rsidRPr="00A10813">
        <w:t xml:space="preserve">«3.6. Работы по созданию и содержанию зеленых насаждений, </w:t>
      </w:r>
      <w:r>
        <w:br/>
      </w:r>
      <w:r w:rsidRPr="00A10813">
        <w:t xml:space="preserve">в том числе по посадке, уходу за деревьями, кустарниками, цветниками </w:t>
      </w:r>
      <w:r>
        <w:br/>
      </w:r>
      <w:r w:rsidRPr="00A10813">
        <w:t xml:space="preserve">и газонами, подкормке, поливу, рыхлению, прополке, обрезке, защите растений, утеплению корневой системы, связыванию и развязыванию кустов, укрытию теплолюбивых растений, скашиванию газонов, </w:t>
      </w:r>
      <w:r>
        <w:br/>
      </w:r>
      <w:r w:rsidRPr="00A10813">
        <w:t xml:space="preserve">обработке ядохимикатами и гербицидами, вырубке сухих и аварийных деревьев и т.д. проводить в соответствии с </w:t>
      </w:r>
      <w:hyperlink r:id="rId8" w:history="1">
        <w:r w:rsidRPr="00DE521A">
          <w:rPr>
            <w:rStyle w:val="ae"/>
            <w:color w:val="auto"/>
            <w:u w:val="none"/>
          </w:rPr>
          <w:t>Правилами</w:t>
        </w:r>
      </w:hyperlink>
      <w:r w:rsidRPr="00A10813">
        <w:t xml:space="preserve"> создания, охраны </w:t>
      </w:r>
      <w:r>
        <w:br/>
      </w:r>
      <w:r w:rsidRPr="00A10813">
        <w:t xml:space="preserve">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</w:t>
      </w:r>
      <w:r>
        <w:br/>
      </w:r>
      <w:r w:rsidRPr="00A10813">
        <w:t>от 15 декабря 1999 года № 153.</w:t>
      </w:r>
    </w:p>
    <w:p w:rsidR="00A9116E" w:rsidRDefault="00A9116E" w:rsidP="00A9116E">
      <w:pPr>
        <w:pStyle w:val="af3"/>
        <w:ind w:left="0"/>
      </w:pPr>
      <w:r w:rsidRPr="00A10813">
        <w:t>Посадочный материал должен соответствовать требованиям стандартов.</w:t>
      </w:r>
      <w:r>
        <w:t>».</w:t>
      </w:r>
    </w:p>
    <w:p w:rsidR="00DE521A" w:rsidRDefault="00DE521A" w:rsidP="00A9116E">
      <w:pPr>
        <w:pStyle w:val="af3"/>
        <w:ind w:left="0"/>
      </w:pPr>
    </w:p>
    <w:p w:rsidR="00DE521A" w:rsidRDefault="00DE521A" w:rsidP="00A9116E">
      <w:pPr>
        <w:pStyle w:val="af3"/>
        <w:ind w:left="0"/>
      </w:pPr>
    </w:p>
    <w:p w:rsidR="00DE521A" w:rsidRDefault="00DE521A" w:rsidP="00A9116E">
      <w:pPr>
        <w:pStyle w:val="af3"/>
        <w:ind w:left="0"/>
      </w:pPr>
    </w:p>
    <w:p w:rsidR="00DE521A" w:rsidRDefault="00DE521A" w:rsidP="00A9116E">
      <w:pPr>
        <w:pStyle w:val="af3"/>
        <w:ind w:left="0"/>
      </w:pPr>
    </w:p>
    <w:p w:rsidR="00DE521A" w:rsidRDefault="00DE521A" w:rsidP="00A9116E">
      <w:pPr>
        <w:pStyle w:val="af3"/>
        <w:ind w:left="0"/>
      </w:pPr>
    </w:p>
    <w:p w:rsidR="00DE521A" w:rsidRDefault="00DE521A" w:rsidP="00A9116E">
      <w:pPr>
        <w:pStyle w:val="af3"/>
        <w:ind w:left="0"/>
      </w:pPr>
    </w:p>
    <w:p w:rsidR="00DE521A" w:rsidRDefault="00DE521A" w:rsidP="00DE521A">
      <w:pPr>
        <w:pStyle w:val="af3"/>
        <w:ind w:left="0" w:firstLine="0"/>
        <w:jc w:val="center"/>
      </w:pPr>
      <w:r>
        <w:lastRenderedPageBreak/>
        <w:t>6</w:t>
      </w:r>
    </w:p>
    <w:p w:rsidR="00DE521A" w:rsidRDefault="00DE521A" w:rsidP="00DE521A">
      <w:pPr>
        <w:pStyle w:val="af3"/>
        <w:ind w:left="0" w:firstLine="0"/>
        <w:jc w:val="center"/>
      </w:pPr>
    </w:p>
    <w:p w:rsidR="00A9116E" w:rsidRDefault="00A9116E" w:rsidP="00A9116E">
      <w:pPr>
        <w:pStyle w:val="af3"/>
        <w:ind w:left="0"/>
      </w:pPr>
      <w:r>
        <w:t xml:space="preserve">1.4. Дополнить разделом </w:t>
      </w:r>
      <w:r>
        <w:rPr>
          <w:lang w:val="en-US"/>
        </w:rPr>
        <w:t>XII</w:t>
      </w:r>
      <w:r w:rsidRPr="00A10813">
        <w:rPr>
          <w:vertAlign w:val="superscript"/>
        </w:rPr>
        <w:t xml:space="preserve">1 </w:t>
      </w:r>
      <w:r>
        <w:t>следующего содержания:</w:t>
      </w:r>
    </w:p>
    <w:p w:rsidR="00A9116E" w:rsidRDefault="00A9116E" w:rsidP="00A9116E">
      <w:pPr>
        <w:pStyle w:val="1"/>
        <w:keepLines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Toc475976994"/>
    </w:p>
    <w:p w:rsidR="00A9116E" w:rsidRPr="007F593A" w:rsidRDefault="00A9116E" w:rsidP="00A9116E">
      <w:pPr>
        <w:pStyle w:val="1"/>
        <w:keepLines/>
        <w:spacing w:before="0" w:after="0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7F593A">
        <w:rPr>
          <w:rFonts w:ascii="Times New Roman" w:hAnsi="Times New Roman"/>
          <w:b w:val="0"/>
          <w:sz w:val="28"/>
          <w:szCs w:val="28"/>
        </w:rPr>
        <w:t>«</w:t>
      </w:r>
      <w:r w:rsidRPr="007F593A">
        <w:rPr>
          <w:rFonts w:ascii="Times New Roman" w:hAnsi="Times New Roman"/>
          <w:b w:val="0"/>
          <w:sz w:val="28"/>
          <w:szCs w:val="28"/>
          <w:lang w:val="en-US"/>
        </w:rPr>
        <w:t>XII</w:t>
      </w:r>
      <w:r w:rsidRPr="007F593A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7F593A">
        <w:rPr>
          <w:rFonts w:ascii="Times New Roman" w:hAnsi="Times New Roman"/>
          <w:b w:val="0"/>
          <w:sz w:val="28"/>
          <w:szCs w:val="28"/>
        </w:rPr>
        <w:t>. Детские площадки</w:t>
      </w:r>
      <w:bookmarkEnd w:id="0"/>
    </w:p>
    <w:p w:rsidR="00A9116E" w:rsidRPr="007F593A" w:rsidRDefault="00A9116E" w:rsidP="00A9116E"/>
    <w:p w:rsidR="00A9116E" w:rsidRPr="00A10813" w:rsidRDefault="00A9116E" w:rsidP="00A9116E">
      <w:pPr>
        <w:ind w:firstLine="720"/>
      </w:pPr>
      <w:r w:rsidRPr="00A10813">
        <w:t xml:space="preserve">1. Детские площадки предназначены для игр и активного отдыха детей разных возрастов: преддошкольного (до 3 лет), дошкольного </w:t>
      </w:r>
      <w:r>
        <w:br/>
      </w:r>
      <w:r w:rsidRPr="00A10813">
        <w:t xml:space="preserve">(до 7 лет), младшего и среднего школьного возраста (7 </w:t>
      </w:r>
      <w:r>
        <w:t>–</w:t>
      </w:r>
      <w:r w:rsidRPr="00A10813">
        <w:t xml:space="preserve"> 12 лет). Площадки организованы в виде отдельных площадок для разных возрастных групп </w:t>
      </w:r>
      <w:r>
        <w:br/>
      </w:r>
      <w:r w:rsidRPr="00A10813">
        <w:t xml:space="preserve">или как комплексные игровые площадки с зонированием по возрастным интересам. Для детей и подростков (12 </w:t>
      </w:r>
      <w:r>
        <w:t>–</w:t>
      </w:r>
      <w:r w:rsidRPr="00A10813">
        <w:t xml:space="preserve"> 16 лет) организуются спортивно-игровые комплексы (микро-скалодромы, велодромы и т.п.) и оборудуются специальные места для катания на самокатах, роликовых досках и коньках.</w:t>
      </w:r>
    </w:p>
    <w:p w:rsidR="00A9116E" w:rsidRPr="00A10813" w:rsidRDefault="00A9116E" w:rsidP="00A9116E">
      <w:pPr>
        <w:ind w:firstLine="720"/>
      </w:pPr>
      <w:r w:rsidRPr="00A10813">
        <w:t xml:space="preserve">2. Площадки для игр детей на территориях жилого назначения проектируют из расчета 0,5 </w:t>
      </w:r>
      <w:r>
        <w:t>–</w:t>
      </w:r>
      <w:r w:rsidRPr="00A10813">
        <w:t xml:space="preserve"> </w:t>
      </w:r>
      <w:smartTag w:uri="urn:schemas-microsoft-com:office:smarttags" w:element="metricconverter">
        <w:smartTagPr>
          <w:attr w:name="ProductID" w:val="0,7 кв. м"/>
        </w:smartTagPr>
        <w:r w:rsidRPr="00A10813">
          <w:t>0,7 кв. м</w:t>
        </w:r>
      </w:smartTag>
      <w:r>
        <w:t xml:space="preserve"> на одного</w:t>
      </w:r>
      <w:r w:rsidRPr="00A10813">
        <w:t xml:space="preserve"> жителя. Размеры и условия размещения площадок проектируют в зависимости от возрастных групп детей и места размещения жилой застройки.</w:t>
      </w:r>
    </w:p>
    <w:p w:rsidR="00A9116E" w:rsidRPr="00A10813" w:rsidRDefault="00A9116E" w:rsidP="00A9116E">
      <w:pPr>
        <w:ind w:firstLine="720"/>
      </w:pPr>
      <w:r w:rsidRPr="00A10813">
        <w:t xml:space="preserve">3. Детские площадки изолируют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</w:t>
      </w:r>
      <w:r>
        <w:br/>
      </w:r>
      <w:r w:rsidRPr="00A10813">
        <w:t xml:space="preserve">не следует организовывать с проездов и улиц. </w:t>
      </w:r>
    </w:p>
    <w:p w:rsidR="00A9116E" w:rsidRPr="00A10813" w:rsidRDefault="00A9116E" w:rsidP="00A9116E">
      <w:pPr>
        <w:ind w:firstLine="720"/>
      </w:pPr>
      <w:r w:rsidRPr="00A10813">
        <w:t xml:space="preserve">4.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</w:t>
      </w:r>
      <w:r>
        <w:br/>
      </w:r>
      <w:r w:rsidRPr="00A10813">
        <w:t xml:space="preserve">у турников и качелей). При реконструкции прилегающих территорий детские площадки следует изолировать от мест ведения работ </w:t>
      </w:r>
      <w:r>
        <w:br/>
      </w:r>
      <w:r w:rsidRPr="00A10813">
        <w:t>и складирования строительных материалов.</w:t>
      </w:r>
    </w:p>
    <w:p w:rsidR="00A9116E" w:rsidRPr="00A10813" w:rsidRDefault="00A9116E" w:rsidP="00A9116E">
      <w:r w:rsidRPr="00A10813">
        <w:t xml:space="preserve">5. Перечень элементов благоустройства территории на детской площадке обычно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</w:t>
      </w:r>
      <w:r>
        <w:br/>
      </w:r>
      <w:r w:rsidRPr="00A10813">
        <w:t>и урны, осветительное оборудование.</w:t>
      </w:r>
    </w:p>
    <w:p w:rsidR="00A9116E" w:rsidRPr="00A10813" w:rsidRDefault="00A9116E" w:rsidP="00A9116E">
      <w:pPr>
        <w:ind w:firstLine="720"/>
      </w:pPr>
      <w:r w:rsidRPr="00A10813">
        <w:t xml:space="preserve">6. Мягкие виды покрытия (песчаное, уплотненное песчаное </w:t>
      </w:r>
      <w:r>
        <w:br/>
      </w:r>
      <w:r w:rsidRPr="00A10813">
        <w:t xml:space="preserve">на грунтовом основании или гравийной крошке, мягкое резиновое </w:t>
      </w:r>
      <w:r>
        <w:br/>
      </w:r>
      <w:r w:rsidRPr="00A10813">
        <w:t xml:space="preserve">или мягкое синтетическое) следует предусматривать на детской площадке </w:t>
      </w:r>
      <w:r>
        <w:br/>
      </w:r>
      <w:r w:rsidRPr="00A10813">
        <w:t xml:space="preserve">в местах расположения игрового оборудования и других, связанных </w:t>
      </w:r>
      <w:r>
        <w:br/>
      </w:r>
      <w:r w:rsidRPr="00A10813">
        <w:t xml:space="preserve">с возможностью падения детей. </w:t>
      </w:r>
    </w:p>
    <w:p w:rsidR="00A9116E" w:rsidRPr="00A10813" w:rsidRDefault="00A9116E" w:rsidP="00A9116E">
      <w:r w:rsidRPr="00A10813">
        <w:t>7. Места установки скамеек следует оборудовать твердыми видами покрытия или фундаментом. При травяном покрытии площадок следует предусматривать пешеходные дорожки к оборудованию с твердым, мягким или комбинированным видами покрытия.</w:t>
      </w:r>
    </w:p>
    <w:p w:rsidR="00DE521A" w:rsidRDefault="00DE521A" w:rsidP="00A9116E">
      <w:pPr>
        <w:ind w:firstLine="720"/>
      </w:pPr>
    </w:p>
    <w:p w:rsidR="00DE521A" w:rsidRDefault="00DE521A" w:rsidP="00A9116E">
      <w:pPr>
        <w:ind w:firstLine="720"/>
      </w:pPr>
    </w:p>
    <w:p w:rsidR="00DE521A" w:rsidRDefault="00DE521A" w:rsidP="00DE521A">
      <w:pPr>
        <w:ind w:firstLine="0"/>
        <w:jc w:val="center"/>
      </w:pPr>
      <w:r>
        <w:lastRenderedPageBreak/>
        <w:t>7</w:t>
      </w:r>
    </w:p>
    <w:p w:rsidR="00DE521A" w:rsidRDefault="00DE521A" w:rsidP="00DE521A">
      <w:pPr>
        <w:ind w:firstLine="0"/>
        <w:jc w:val="center"/>
      </w:pPr>
    </w:p>
    <w:p w:rsidR="00A9116E" w:rsidRPr="007F593A" w:rsidRDefault="00A9116E" w:rsidP="00A9116E">
      <w:pPr>
        <w:ind w:firstLine="720"/>
      </w:pPr>
      <w:r w:rsidRPr="00A10813">
        <w:t>8.</w:t>
      </w:r>
      <w:r w:rsidR="00DE521A">
        <w:t xml:space="preserve"> </w:t>
      </w:r>
      <w:r w:rsidRPr="00A10813">
        <w:t xml:space="preserve">Для сопряжения поверхностей площадки и газона следует применять садовые бортовые камни со скошенными или закругленными </w:t>
      </w:r>
      <w:r w:rsidRPr="007F593A">
        <w:t>краями.</w:t>
      </w:r>
    </w:p>
    <w:p w:rsidR="00A9116E" w:rsidRPr="007F593A" w:rsidRDefault="00A9116E" w:rsidP="00A9116E">
      <w:pPr>
        <w:ind w:firstLine="720"/>
      </w:pPr>
      <w:r w:rsidRPr="007F593A">
        <w:t>9. На площадках дошкольного возраста не допускается применение видов растений с колючками. На всех видах</w:t>
      </w:r>
      <w:r>
        <w:t xml:space="preserve"> </w:t>
      </w:r>
      <w:r w:rsidRPr="007F593A">
        <w:t xml:space="preserve">детских площадок </w:t>
      </w:r>
      <w:r>
        <w:br/>
      </w:r>
      <w:r w:rsidRPr="007F593A">
        <w:t>не допускается применение растений с ядовитыми плодами.</w:t>
      </w:r>
    </w:p>
    <w:p w:rsidR="00A9116E" w:rsidRPr="00A10813" w:rsidRDefault="00A9116E" w:rsidP="00A9116E">
      <w:pPr>
        <w:ind w:firstLine="720"/>
      </w:pPr>
      <w:r w:rsidRPr="007F593A">
        <w:t xml:space="preserve">10. Размещение игрового оборудования следует проектировать </w:t>
      </w:r>
      <w:r>
        <w:br/>
      </w:r>
      <w:r w:rsidRPr="007F593A">
        <w:t>с</w:t>
      </w:r>
      <w:r w:rsidRPr="00A10813">
        <w:t xml:space="preserve"> учетом нормативных параметров безопасности.</w:t>
      </w:r>
    </w:p>
    <w:p w:rsidR="00A9116E" w:rsidRPr="00A10813" w:rsidRDefault="00A9116E" w:rsidP="00A9116E">
      <w:pPr>
        <w:ind w:firstLine="720"/>
      </w:pPr>
      <w:r w:rsidRPr="00A10813">
        <w:t xml:space="preserve">11.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A10813">
          <w:t>2,5 м</w:t>
        </w:r>
      </w:smartTag>
      <w:r w:rsidRPr="00A10813">
        <w:t>.</w:t>
      </w:r>
      <w:r>
        <w:t>».</w:t>
      </w:r>
    </w:p>
    <w:p w:rsidR="009F65D8" w:rsidRDefault="00A9116E" w:rsidP="00A9116E">
      <w:pPr>
        <w:pStyle w:val="ad"/>
        <w:spacing w:before="0" w:after="0"/>
        <w:ind w:right="-2"/>
        <w:rPr>
          <w:rStyle w:val="last"/>
        </w:rPr>
      </w:pPr>
      <w:r>
        <w:t xml:space="preserve">2. </w:t>
      </w:r>
      <w:r w:rsidRPr="00E677AA">
        <w:rPr>
          <w:rStyle w:val="last"/>
        </w:rPr>
        <w:t>Настоящее решение вступает в силу со дня его официального опубликования</w:t>
      </w:r>
      <w:r>
        <w:rPr>
          <w:rStyle w:val="last"/>
        </w:rPr>
        <w:t>.</w:t>
      </w:r>
    </w:p>
    <w:p w:rsidR="00A9116E" w:rsidRDefault="00A9116E" w:rsidP="00A9116E">
      <w:pPr>
        <w:pStyle w:val="ad"/>
        <w:spacing w:before="0" w:after="0"/>
        <w:ind w:right="-2"/>
        <w:rPr>
          <w:rStyle w:val="last"/>
        </w:rPr>
      </w:pPr>
    </w:p>
    <w:p w:rsidR="00A9116E" w:rsidRDefault="00A9116E" w:rsidP="00A9116E">
      <w:pPr>
        <w:pStyle w:val="ad"/>
        <w:spacing w:before="0" w:after="0"/>
        <w:ind w:right="-2"/>
        <w:rPr>
          <w:rStyle w:val="last"/>
        </w:rPr>
      </w:pPr>
    </w:p>
    <w:p w:rsidR="00A9116E" w:rsidRDefault="00A9116E" w:rsidP="00A9116E">
      <w:pPr>
        <w:pStyle w:val="ad"/>
        <w:spacing w:before="0" w:after="0"/>
        <w:ind w:right="-2"/>
        <w:rPr>
          <w:rStyle w:val="last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2551"/>
      </w:tblGrid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A9116E" w:rsidRPr="00EC39AF" w:rsidRDefault="00A9116E" w:rsidP="00F2246B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</w:tc>
      </w:tr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30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октября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</w:tc>
      </w:tr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</w:tc>
      </w:tr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>Глава</w:t>
            </w:r>
            <w:r w:rsidRPr="00EC39AF">
              <w:rPr>
                <w:b/>
              </w:rPr>
              <w:t xml:space="preserve"> городского округа ЗАТО Светлый</w:t>
            </w:r>
          </w:p>
        </w:tc>
        <w:tc>
          <w:tcPr>
            <w:tcW w:w="2551" w:type="dxa"/>
          </w:tcPr>
          <w:p w:rsidR="00A9116E" w:rsidRPr="00EC39AF" w:rsidRDefault="00A9116E" w:rsidP="00DE521A">
            <w:pPr>
              <w:ind w:left="-212"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A9116E" w:rsidRPr="00EC39AF" w:rsidTr="00F2246B">
        <w:trPr>
          <w:trHeight w:val="134"/>
        </w:trPr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b/>
              </w:rPr>
            </w:pP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</w:tc>
      </w:tr>
      <w:tr w:rsidR="00A9116E" w:rsidRPr="00EC39AF" w:rsidTr="00F2246B">
        <w:tc>
          <w:tcPr>
            <w:tcW w:w="6733" w:type="dxa"/>
          </w:tcPr>
          <w:p w:rsidR="00A9116E" w:rsidRPr="00EC39AF" w:rsidRDefault="00A9116E" w:rsidP="00F2246B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30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октября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551" w:type="dxa"/>
          </w:tcPr>
          <w:p w:rsidR="00A9116E" w:rsidRPr="00EC39AF" w:rsidRDefault="00A9116E" w:rsidP="00F2246B">
            <w:pPr>
              <w:ind w:firstLine="0"/>
              <w:jc w:val="right"/>
              <w:rPr>
                <w:b/>
              </w:rPr>
            </w:pPr>
          </w:p>
        </w:tc>
      </w:tr>
    </w:tbl>
    <w:p w:rsidR="00A9116E" w:rsidRPr="00A9116E" w:rsidRDefault="00A9116E" w:rsidP="00A9116E">
      <w:pPr>
        <w:pStyle w:val="ad"/>
        <w:spacing w:before="0" w:after="0"/>
        <w:ind w:right="-2"/>
      </w:pPr>
    </w:p>
    <w:sectPr w:rsidR="00A9116E" w:rsidRPr="00A9116E" w:rsidSect="00A9116E">
      <w:headerReference w:type="even" r:id="rId9"/>
      <w:headerReference w:type="first" r:id="rId10"/>
      <w:pgSz w:w="11906" w:h="16838"/>
      <w:pgMar w:top="851" w:right="680" w:bottom="851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7F" w:rsidRDefault="0067637F">
      <w:r>
        <w:separator/>
      </w:r>
    </w:p>
  </w:endnote>
  <w:endnote w:type="continuationSeparator" w:id="1">
    <w:p w:rsidR="0067637F" w:rsidRDefault="0067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7F" w:rsidRDefault="0067637F">
      <w:r>
        <w:separator/>
      </w:r>
    </w:p>
  </w:footnote>
  <w:footnote w:type="continuationSeparator" w:id="1">
    <w:p w:rsidR="0067637F" w:rsidRDefault="0067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37" w:rsidRDefault="00D34D9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4D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4D37" w:rsidRDefault="007D4D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37" w:rsidRDefault="007D4D37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7D4D37" w:rsidRDefault="007D4D37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7D4D37" w:rsidRDefault="007D4D37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7D4D37" w:rsidRDefault="007D4D37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7D4D37" w:rsidTr="002727AA">
      <w:tc>
        <w:tcPr>
          <w:tcW w:w="9464" w:type="dxa"/>
        </w:tcPr>
        <w:p w:rsidR="007D4D37" w:rsidRPr="002727AA" w:rsidRDefault="007D4D37" w:rsidP="001C5195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C519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30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октября 2017 года № 2</w:t>
          </w:r>
          <w:r w:rsidR="001C519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-9</w:t>
          </w:r>
          <w:r w:rsidR="00A9116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</w:t>
          </w:r>
        </w:p>
      </w:tc>
    </w:tr>
  </w:tbl>
  <w:p w:rsidR="007D4D37" w:rsidRPr="0095451B" w:rsidRDefault="007D4D37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7D4D37" w:rsidRPr="0098663B" w:rsidRDefault="007D4D37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22188"/>
    <w:rsid w:val="00036D26"/>
    <w:rsid w:val="0003722B"/>
    <w:rsid w:val="00040EE6"/>
    <w:rsid w:val="00041890"/>
    <w:rsid w:val="00045983"/>
    <w:rsid w:val="0005024C"/>
    <w:rsid w:val="0005288A"/>
    <w:rsid w:val="00052950"/>
    <w:rsid w:val="00055950"/>
    <w:rsid w:val="00064151"/>
    <w:rsid w:val="00071C2C"/>
    <w:rsid w:val="00083333"/>
    <w:rsid w:val="000915E6"/>
    <w:rsid w:val="00094AE7"/>
    <w:rsid w:val="00096421"/>
    <w:rsid w:val="000A6CA2"/>
    <w:rsid w:val="000B073B"/>
    <w:rsid w:val="000B0A37"/>
    <w:rsid w:val="000C02F4"/>
    <w:rsid w:val="000C0BC2"/>
    <w:rsid w:val="000C4020"/>
    <w:rsid w:val="000D0D6E"/>
    <w:rsid w:val="000D1DDC"/>
    <w:rsid w:val="000D4673"/>
    <w:rsid w:val="000F1BF1"/>
    <w:rsid w:val="00105E55"/>
    <w:rsid w:val="001133D7"/>
    <w:rsid w:val="00113D12"/>
    <w:rsid w:val="00146656"/>
    <w:rsid w:val="00150A84"/>
    <w:rsid w:val="001605D2"/>
    <w:rsid w:val="00162C1F"/>
    <w:rsid w:val="00173764"/>
    <w:rsid w:val="00175898"/>
    <w:rsid w:val="00181BD2"/>
    <w:rsid w:val="00186B88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5195"/>
    <w:rsid w:val="001C6DB5"/>
    <w:rsid w:val="001F4AB0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57DF0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5B29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4014C"/>
    <w:rsid w:val="0044085D"/>
    <w:rsid w:val="00452017"/>
    <w:rsid w:val="00460867"/>
    <w:rsid w:val="004739BA"/>
    <w:rsid w:val="00473F2A"/>
    <w:rsid w:val="004747BF"/>
    <w:rsid w:val="004821D1"/>
    <w:rsid w:val="00485F7A"/>
    <w:rsid w:val="00491601"/>
    <w:rsid w:val="004B2922"/>
    <w:rsid w:val="004B35C8"/>
    <w:rsid w:val="004B3AD8"/>
    <w:rsid w:val="004B798A"/>
    <w:rsid w:val="004C07C8"/>
    <w:rsid w:val="004F252F"/>
    <w:rsid w:val="004F48C8"/>
    <w:rsid w:val="00503F1A"/>
    <w:rsid w:val="00507910"/>
    <w:rsid w:val="00510478"/>
    <w:rsid w:val="00512BC3"/>
    <w:rsid w:val="00512E03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B2420"/>
    <w:rsid w:val="005C35B5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3CF"/>
    <w:rsid w:val="00625A05"/>
    <w:rsid w:val="00627980"/>
    <w:rsid w:val="00632E5D"/>
    <w:rsid w:val="00633E9D"/>
    <w:rsid w:val="00641FDF"/>
    <w:rsid w:val="00644646"/>
    <w:rsid w:val="00673A8A"/>
    <w:rsid w:val="0067637F"/>
    <w:rsid w:val="00695FF0"/>
    <w:rsid w:val="006A2CFF"/>
    <w:rsid w:val="006A4295"/>
    <w:rsid w:val="006A7BF9"/>
    <w:rsid w:val="006B0E7F"/>
    <w:rsid w:val="006C389B"/>
    <w:rsid w:val="006C5643"/>
    <w:rsid w:val="006D3603"/>
    <w:rsid w:val="006E5FC5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D1D21"/>
    <w:rsid w:val="007D4D37"/>
    <w:rsid w:val="007D70D6"/>
    <w:rsid w:val="007E2F5B"/>
    <w:rsid w:val="007E2FAB"/>
    <w:rsid w:val="007F246E"/>
    <w:rsid w:val="008021B4"/>
    <w:rsid w:val="00825FF5"/>
    <w:rsid w:val="008316EF"/>
    <w:rsid w:val="00833C49"/>
    <w:rsid w:val="008472BC"/>
    <w:rsid w:val="008523D6"/>
    <w:rsid w:val="00853906"/>
    <w:rsid w:val="0085630B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2537"/>
    <w:rsid w:val="008E3238"/>
    <w:rsid w:val="008E3FCE"/>
    <w:rsid w:val="008E530B"/>
    <w:rsid w:val="008E56AD"/>
    <w:rsid w:val="008E6311"/>
    <w:rsid w:val="008F12CD"/>
    <w:rsid w:val="008F20EF"/>
    <w:rsid w:val="008F2845"/>
    <w:rsid w:val="00915569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1762"/>
    <w:rsid w:val="0098663B"/>
    <w:rsid w:val="00994727"/>
    <w:rsid w:val="009948D7"/>
    <w:rsid w:val="009958BB"/>
    <w:rsid w:val="009C1EC0"/>
    <w:rsid w:val="009E1D82"/>
    <w:rsid w:val="009E4A47"/>
    <w:rsid w:val="009F65D8"/>
    <w:rsid w:val="00A00C85"/>
    <w:rsid w:val="00A0198F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9116E"/>
    <w:rsid w:val="00AA379A"/>
    <w:rsid w:val="00AA4F67"/>
    <w:rsid w:val="00AA509E"/>
    <w:rsid w:val="00AB02C9"/>
    <w:rsid w:val="00AB1B05"/>
    <w:rsid w:val="00AB568C"/>
    <w:rsid w:val="00AD233D"/>
    <w:rsid w:val="00AD3826"/>
    <w:rsid w:val="00AD7936"/>
    <w:rsid w:val="00AE4C62"/>
    <w:rsid w:val="00AE5755"/>
    <w:rsid w:val="00AF2C0C"/>
    <w:rsid w:val="00B0563A"/>
    <w:rsid w:val="00B113AB"/>
    <w:rsid w:val="00B136BD"/>
    <w:rsid w:val="00B14108"/>
    <w:rsid w:val="00B4227E"/>
    <w:rsid w:val="00B5471A"/>
    <w:rsid w:val="00B701DE"/>
    <w:rsid w:val="00B75412"/>
    <w:rsid w:val="00B77F6D"/>
    <w:rsid w:val="00B91FDC"/>
    <w:rsid w:val="00B94F51"/>
    <w:rsid w:val="00B95069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65D9"/>
    <w:rsid w:val="00BF7A18"/>
    <w:rsid w:val="00C0283F"/>
    <w:rsid w:val="00C02B51"/>
    <w:rsid w:val="00C03F42"/>
    <w:rsid w:val="00C236E5"/>
    <w:rsid w:val="00C23F22"/>
    <w:rsid w:val="00C273D0"/>
    <w:rsid w:val="00C34AC8"/>
    <w:rsid w:val="00C36E58"/>
    <w:rsid w:val="00C43BC4"/>
    <w:rsid w:val="00C462AF"/>
    <w:rsid w:val="00C518D3"/>
    <w:rsid w:val="00C52169"/>
    <w:rsid w:val="00C579BD"/>
    <w:rsid w:val="00C64910"/>
    <w:rsid w:val="00C650BE"/>
    <w:rsid w:val="00C706F7"/>
    <w:rsid w:val="00C868C2"/>
    <w:rsid w:val="00C92529"/>
    <w:rsid w:val="00CA3693"/>
    <w:rsid w:val="00CA5E55"/>
    <w:rsid w:val="00CC403A"/>
    <w:rsid w:val="00CC6B22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D9D"/>
    <w:rsid w:val="00D35DE6"/>
    <w:rsid w:val="00D45468"/>
    <w:rsid w:val="00D4559B"/>
    <w:rsid w:val="00D477CE"/>
    <w:rsid w:val="00D726E7"/>
    <w:rsid w:val="00D74128"/>
    <w:rsid w:val="00D8288D"/>
    <w:rsid w:val="00D838CC"/>
    <w:rsid w:val="00D9701D"/>
    <w:rsid w:val="00DA5DAE"/>
    <w:rsid w:val="00DA7321"/>
    <w:rsid w:val="00DB03F4"/>
    <w:rsid w:val="00DB2262"/>
    <w:rsid w:val="00DC0078"/>
    <w:rsid w:val="00DC6859"/>
    <w:rsid w:val="00DD3255"/>
    <w:rsid w:val="00DE1006"/>
    <w:rsid w:val="00DE521A"/>
    <w:rsid w:val="00DE66D0"/>
    <w:rsid w:val="00DE7433"/>
    <w:rsid w:val="00E138CE"/>
    <w:rsid w:val="00E14B90"/>
    <w:rsid w:val="00E15068"/>
    <w:rsid w:val="00E16544"/>
    <w:rsid w:val="00E30B35"/>
    <w:rsid w:val="00E33E1D"/>
    <w:rsid w:val="00E3762B"/>
    <w:rsid w:val="00E560BA"/>
    <w:rsid w:val="00E66041"/>
    <w:rsid w:val="00E87D5E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4E55"/>
    <w:rsid w:val="00FB51C4"/>
    <w:rsid w:val="00FC172A"/>
    <w:rsid w:val="00FD0D27"/>
    <w:rsid w:val="00FD22F0"/>
    <w:rsid w:val="00FD56FC"/>
    <w:rsid w:val="00FD682B"/>
    <w:rsid w:val="00FE45D3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5C35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35B5"/>
    <w:rPr>
      <w:rFonts w:ascii="Cambria" w:hAnsi="Cambria" w:cs="Cambria"/>
      <w:b/>
      <w:bCs/>
      <w:noProof/>
      <w:kern w:val="32"/>
      <w:sz w:val="32"/>
      <w:szCs w:val="32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uiPriority w:val="99"/>
    <w:rsid w:val="005C35B5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5C35B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5C35B5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rsid w:val="005C35B5"/>
    <w:pPr>
      <w:ind w:left="720"/>
    </w:pPr>
    <w:rPr>
      <w:szCs w:val="28"/>
    </w:rPr>
  </w:style>
  <w:style w:type="paragraph" w:customStyle="1" w:styleId="13">
    <w:name w:val="Без интервала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30">
    <w:name w:val="Абзац списка13"/>
    <w:basedOn w:val="a"/>
    <w:uiPriority w:val="99"/>
    <w:rsid w:val="005C35B5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5C35B5"/>
    <w:pPr>
      <w:ind w:left="720"/>
    </w:pPr>
    <w:rPr>
      <w:szCs w:val="28"/>
    </w:rPr>
  </w:style>
  <w:style w:type="paragraph" w:customStyle="1" w:styleId="111">
    <w:name w:val="Без интервала11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uiPriority w:val="99"/>
    <w:rsid w:val="005C35B5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5C35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5C35B5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5C35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5C35B5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5C35B5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5C35B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5C3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5C35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5C35B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5C35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5C35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5C35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5C35B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5C3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5C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5C35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character" w:customStyle="1" w:styleId="last">
    <w:name w:val="last"/>
    <w:basedOn w:val="a0"/>
    <w:uiPriority w:val="99"/>
    <w:rsid w:val="00A91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65B96D895A16F920789CA53CDEC0A0018552D2882331BDEA748E63DBF593EDEBAFCC512FB52iBS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00E0-7140-40AB-9C47-0FED3375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378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14355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delo00</cp:lastModifiedBy>
  <cp:revision>55</cp:revision>
  <cp:lastPrinted>2017-10-31T07:55:00Z</cp:lastPrinted>
  <dcterms:created xsi:type="dcterms:W3CDTF">2016-06-21T10:23:00Z</dcterms:created>
  <dcterms:modified xsi:type="dcterms:W3CDTF">2017-10-31T08:00:00Z</dcterms:modified>
</cp:coreProperties>
</file>