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B771CA" w:rsidP="00B771C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B771CA">
        <w:rPr>
          <w:rFonts w:ascii="Times New Roman" w:hAnsi="Times New Roman"/>
          <w:b/>
          <w:sz w:val="28"/>
          <w:szCs w:val="28"/>
        </w:rPr>
        <w:t>Об утверждении Порядка формирования, ве</w:t>
      </w:r>
      <w:r>
        <w:rPr>
          <w:rFonts w:ascii="Times New Roman" w:hAnsi="Times New Roman"/>
          <w:b/>
          <w:sz w:val="28"/>
          <w:szCs w:val="28"/>
        </w:rPr>
        <w:t xml:space="preserve">дения, ежегодного дополнения и </w:t>
      </w:r>
      <w:r w:rsidRPr="00B771CA">
        <w:rPr>
          <w:rFonts w:ascii="Times New Roman" w:hAnsi="Times New Roman"/>
          <w:b/>
          <w:sz w:val="28"/>
          <w:szCs w:val="28"/>
        </w:rPr>
        <w:t xml:space="preserve">опубликования Перечня муниципального имущества городского округа ЗАТО Светлый, предназначенного </w:t>
      </w:r>
      <w:r>
        <w:rPr>
          <w:rFonts w:ascii="Times New Roman" w:hAnsi="Times New Roman"/>
          <w:b/>
          <w:sz w:val="28"/>
          <w:szCs w:val="28"/>
        </w:rPr>
        <w:br/>
      </w:r>
      <w:r w:rsidRPr="00B771CA">
        <w:rPr>
          <w:rFonts w:ascii="Times New Roman" w:hAnsi="Times New Roman"/>
          <w:b/>
          <w:sz w:val="28"/>
          <w:szCs w:val="28"/>
        </w:rPr>
        <w:t xml:space="preserve">для предоставления во владение и (или) в пользование субъектам </w:t>
      </w:r>
      <w:r>
        <w:rPr>
          <w:rFonts w:ascii="Times New Roman" w:hAnsi="Times New Roman"/>
          <w:b/>
          <w:sz w:val="28"/>
          <w:szCs w:val="28"/>
        </w:rPr>
        <w:br/>
      </w:r>
      <w:r w:rsidRPr="00B771CA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и организациям, </w:t>
      </w:r>
      <w:r>
        <w:rPr>
          <w:rFonts w:ascii="Times New Roman" w:hAnsi="Times New Roman"/>
          <w:b/>
          <w:sz w:val="28"/>
          <w:szCs w:val="28"/>
        </w:rPr>
        <w:br/>
      </w:r>
      <w:r w:rsidRPr="00B771CA">
        <w:rPr>
          <w:rFonts w:ascii="Times New Roman" w:hAnsi="Times New Roman"/>
          <w:b/>
          <w:sz w:val="28"/>
          <w:szCs w:val="28"/>
        </w:rPr>
        <w:t xml:space="preserve">образующим инфраструктуру поддержки субъектов </w:t>
      </w:r>
      <w:r>
        <w:rPr>
          <w:rFonts w:ascii="Times New Roman" w:hAnsi="Times New Roman"/>
          <w:b/>
          <w:sz w:val="28"/>
          <w:szCs w:val="28"/>
        </w:rPr>
        <w:br/>
      </w:r>
      <w:r w:rsidRPr="00B771CA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B771CA" w:rsidRPr="00B771CA" w:rsidRDefault="00B771CA" w:rsidP="00B771CA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771CA" w:rsidRPr="00B771CA" w:rsidRDefault="00B771CA" w:rsidP="00B771CA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771CA" w:rsidRPr="00100699" w:rsidRDefault="00B771CA" w:rsidP="00B771CA">
      <w:r>
        <w:t xml:space="preserve">В соответствии с Федеральным законом от 06 октября 2003 года 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Федерации», Федеральным законом от 24 июля 2007 года </w:t>
      </w:r>
      <w:r>
        <w:br/>
        <w:t xml:space="preserve">№ 209-ФЗ «О развитии малого и среднего предпринимательства </w:t>
      </w:r>
      <w:r>
        <w:br/>
        <w:t xml:space="preserve">в Российской Федерации», Федеральным законом от 22 июля 2008 года </w:t>
      </w:r>
      <w:r>
        <w:br/>
        <w:t xml:space="preserve">№ 159-ФЗ «Об особенностях отчуждения недвижимого имущества, находящегося в государственной или в муниципальной собственности </w:t>
      </w:r>
      <w:r>
        <w:br/>
        <w:t xml:space="preserve">и арендуемого субъектами малого и среднего предпринимательства, </w:t>
      </w:r>
      <w:r>
        <w:br/>
        <w:t xml:space="preserve">и о внесении изменений в отдельные законодательные акты Российской Федерации», Федеральным законом от 03 июля 2018 года № 185-ФЗ </w:t>
      </w:r>
      <w:r>
        <w:br/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</w:t>
      </w:r>
      <w:r w:rsidRPr="00684EE8">
        <w:t>Уставом муниципального образования Городской округ ЗАТО Светлый Саратовской области</w:t>
      </w:r>
      <w:r>
        <w:t>, Муниципальное собрание городского округа ЗАТО Светлый</w:t>
      </w:r>
      <w:r w:rsidRPr="00697161">
        <w:rPr>
          <w:rFonts w:ascii="Times New Roman CYR" w:hAnsi="Times New Roman CYR" w:cs="Times New Roman CYR"/>
        </w:rPr>
        <w:t xml:space="preserve"> приняло </w:t>
      </w:r>
      <w:r w:rsidRPr="00DC5988">
        <w:rPr>
          <w:rFonts w:ascii="Times New Roman CYR" w:hAnsi="Times New Roman CYR" w:cs="Times New Roman CYR"/>
          <w:b/>
          <w:bCs/>
        </w:rPr>
        <w:t>р е ш е н и е</w:t>
      </w:r>
      <w:r w:rsidRPr="005C26BE">
        <w:rPr>
          <w:rFonts w:ascii="Times New Roman CYR" w:hAnsi="Times New Roman CYR" w:cs="Times New Roman CYR"/>
        </w:rPr>
        <w:t>:</w:t>
      </w:r>
    </w:p>
    <w:p w:rsidR="004008CF" w:rsidRDefault="00B771CA" w:rsidP="00B771CA">
      <w:pPr>
        <w:suppressAutoHyphens/>
        <w:ind w:firstLine="567"/>
      </w:pPr>
      <w:r>
        <w:t>1</w:t>
      </w:r>
      <w:r w:rsidRPr="002D74B1">
        <w:t xml:space="preserve">. </w:t>
      </w:r>
      <w:r>
        <w:t xml:space="preserve">Утвердить </w:t>
      </w:r>
      <w:r w:rsidR="004008CF">
        <w:t>прилагаемые:</w:t>
      </w:r>
    </w:p>
    <w:p w:rsidR="00B771CA" w:rsidRPr="002D74B1" w:rsidRDefault="004008CF" w:rsidP="00B771CA">
      <w:pPr>
        <w:suppressAutoHyphens/>
        <w:ind w:firstLine="567"/>
      </w:pPr>
      <w:r>
        <w:t xml:space="preserve">1.1. </w:t>
      </w:r>
      <w:hyperlink r:id="rId8" w:anchor="P49" w:history="1">
        <w:r w:rsidR="00B771CA" w:rsidRPr="002D74B1">
          <w:t>Порядок</w:t>
        </w:r>
      </w:hyperlink>
      <w:r w:rsidR="00B771CA" w:rsidRPr="002D74B1">
        <w:t xml:space="preserve"> формирования, ведения, ежегодного дополнения </w:t>
      </w:r>
      <w:r w:rsidR="00B771CA">
        <w:br/>
        <w:t xml:space="preserve">и </w:t>
      </w:r>
      <w:r w:rsidR="00B771CA" w:rsidRPr="002D74B1">
        <w:t>опубликования Перечня муниципального имущества</w:t>
      </w:r>
      <w:r w:rsidR="00B771CA">
        <w:t xml:space="preserve"> городского округа ЗАТО Светлый</w:t>
      </w:r>
      <w:r w:rsidR="00B771CA" w:rsidRPr="002D74B1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– Перечень)</w:t>
      </w:r>
      <w:r w:rsidR="00B771CA" w:rsidRPr="002D74B1">
        <w:t xml:space="preserve"> </w:t>
      </w:r>
      <w:r>
        <w:t>(</w:t>
      </w:r>
      <w:r w:rsidR="00B771CA" w:rsidRPr="002D74B1">
        <w:t>приложени</w:t>
      </w:r>
      <w:r>
        <w:t>е</w:t>
      </w:r>
      <w:r w:rsidR="00B771CA" w:rsidRPr="002D74B1">
        <w:t xml:space="preserve"> № 1</w:t>
      </w:r>
      <w:r>
        <w:t>)</w:t>
      </w:r>
      <w:r w:rsidR="00B771CA" w:rsidRPr="002D74B1">
        <w:t>.</w:t>
      </w:r>
    </w:p>
    <w:p w:rsidR="00B771CA" w:rsidRPr="00B771CA" w:rsidRDefault="004008CF" w:rsidP="00B771CA">
      <w:pPr>
        <w:suppressAutoHyphens/>
      </w:pPr>
      <w:r>
        <w:t>1.</w:t>
      </w:r>
      <w:r w:rsidR="00B771CA">
        <w:t>2.</w:t>
      </w:r>
      <w:r w:rsidR="00B771CA" w:rsidRPr="002D74B1">
        <w:t xml:space="preserve"> Форму Перечня </w:t>
      </w:r>
      <w:r>
        <w:t>(</w:t>
      </w:r>
      <w:r w:rsidR="00B771CA" w:rsidRPr="00B771CA">
        <w:t>приложени</w:t>
      </w:r>
      <w:r>
        <w:t>е</w:t>
      </w:r>
      <w:r w:rsidR="00B771CA">
        <w:t xml:space="preserve"> № 2</w:t>
      </w:r>
      <w:r>
        <w:t>)</w:t>
      </w:r>
      <w:r w:rsidR="00B771CA" w:rsidRPr="00B771CA">
        <w:t>.</w:t>
      </w:r>
    </w:p>
    <w:p w:rsidR="004008CF" w:rsidRDefault="004008CF" w:rsidP="004008CF">
      <w:pPr>
        <w:suppressAutoHyphens/>
        <w:ind w:firstLine="0"/>
        <w:jc w:val="center"/>
      </w:pPr>
      <w:r>
        <w:lastRenderedPageBreak/>
        <w:t>2</w:t>
      </w:r>
    </w:p>
    <w:p w:rsidR="004008CF" w:rsidRDefault="004008CF" w:rsidP="00B771CA">
      <w:pPr>
        <w:suppressAutoHyphens/>
        <w:ind w:firstLine="567"/>
      </w:pPr>
    </w:p>
    <w:p w:rsidR="00B771CA" w:rsidRPr="002D74B1" w:rsidRDefault="004008CF" w:rsidP="00B771CA">
      <w:pPr>
        <w:suppressAutoHyphens/>
        <w:ind w:firstLine="567"/>
      </w:pPr>
      <w:r>
        <w:t>1.</w:t>
      </w:r>
      <w:r w:rsidR="00B771CA" w:rsidRPr="002D74B1">
        <w:t xml:space="preserve">3. </w:t>
      </w:r>
      <w:r>
        <w:t>В</w:t>
      </w:r>
      <w:r w:rsidR="00B771CA" w:rsidRPr="002D74B1">
        <w:t xml:space="preserve">иды муниципального имущества для формирования </w:t>
      </w:r>
      <w:r w:rsidR="00B771CA">
        <w:t>П</w:t>
      </w:r>
      <w:r w:rsidR="00B771CA" w:rsidRPr="002D74B1">
        <w:t xml:space="preserve">еречня </w:t>
      </w:r>
      <w:r>
        <w:t>(</w:t>
      </w:r>
      <w:r w:rsidR="00B771CA">
        <w:t>п</w:t>
      </w:r>
      <w:r w:rsidR="00B771CA" w:rsidRPr="00D40B5B">
        <w:t>риложени</w:t>
      </w:r>
      <w:r>
        <w:t>е</w:t>
      </w:r>
      <w:r w:rsidR="00B771CA">
        <w:t xml:space="preserve"> № 3</w:t>
      </w:r>
      <w:r>
        <w:t>)</w:t>
      </w:r>
      <w:r w:rsidR="00B771CA" w:rsidRPr="00D40B5B">
        <w:t>.</w:t>
      </w:r>
    </w:p>
    <w:p w:rsidR="00B771CA" w:rsidRDefault="00B771CA" w:rsidP="00B771CA">
      <w:pPr>
        <w:suppressAutoHyphens/>
      </w:pPr>
      <w:r w:rsidRPr="002D74B1">
        <w:t xml:space="preserve">2. Определить администрацию </w:t>
      </w:r>
      <w:r>
        <w:t>городского округа ЗАТО Светлый</w:t>
      </w:r>
      <w:r w:rsidRPr="002D74B1">
        <w:t xml:space="preserve"> уполномоченным органом </w:t>
      </w:r>
      <w:r>
        <w:t>городского округа ЗАТО Светлый</w:t>
      </w:r>
      <w:r w:rsidRPr="002D74B1">
        <w:t xml:space="preserve"> по:</w:t>
      </w:r>
    </w:p>
    <w:p w:rsidR="00B771CA" w:rsidRPr="002D74B1" w:rsidRDefault="00B771CA" w:rsidP="00B771CA">
      <w:pPr>
        <w:suppressAutoHyphens/>
      </w:pPr>
      <w:r w:rsidRPr="002D74B1">
        <w:t>2.1. Формированию, ведению, ежегодному дополнению, а также опубликованию Перечня.</w:t>
      </w:r>
    </w:p>
    <w:p w:rsidR="00B771CA" w:rsidRPr="002D74B1" w:rsidRDefault="00B771CA" w:rsidP="00B771CA">
      <w:pPr>
        <w:suppressAutoHyphens/>
      </w:pPr>
      <w:r w:rsidRPr="002D74B1">
        <w:t>2.2. Взаимодействию с акционерным обществом «Федеральная корпорация по развитию малого и среднего предпринимательства» в сфере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771CA" w:rsidRPr="002D74B1" w:rsidRDefault="00B771CA" w:rsidP="00B771CA">
      <w:pPr>
        <w:suppressAutoHyphens/>
      </w:pPr>
      <w:r w:rsidRPr="002D74B1">
        <w:t xml:space="preserve">3. Администрации </w:t>
      </w:r>
      <w:r>
        <w:t>городского округа ЗАТО Светлый</w:t>
      </w:r>
      <w:r w:rsidRPr="002D74B1">
        <w:t xml:space="preserve"> в течение месяца утвердить Перечень по форме согласно приложению № 2 к настоящему решению.</w:t>
      </w:r>
    </w:p>
    <w:p w:rsidR="00B771CA" w:rsidRDefault="00B771CA" w:rsidP="00B771CA">
      <w:pPr>
        <w:suppressAutoHyphens/>
      </w:pPr>
      <w:r>
        <w:t>4</w:t>
      </w:r>
      <w:r w:rsidRPr="002D74B1">
        <w:t>. Признать утратившим</w:t>
      </w:r>
      <w:r>
        <w:t>и</w:t>
      </w:r>
      <w:r w:rsidRPr="002D74B1">
        <w:t xml:space="preserve"> силу решени</w:t>
      </w:r>
      <w:r>
        <w:t>я Муниципального с</w:t>
      </w:r>
      <w:r w:rsidRPr="002D74B1">
        <w:t xml:space="preserve">обрания </w:t>
      </w:r>
      <w:r>
        <w:t>городского округа ЗАТО Светлый:</w:t>
      </w:r>
    </w:p>
    <w:p w:rsidR="00B771CA" w:rsidRDefault="00B771CA" w:rsidP="00B771CA">
      <w:pPr>
        <w:suppressAutoHyphens/>
      </w:pPr>
      <w:r>
        <w:t>от 29 декабря 2009 года № 81</w:t>
      </w:r>
      <w:r w:rsidRPr="000F5B59">
        <w:t xml:space="preserve"> </w:t>
      </w:r>
      <w:r>
        <w:t>«</w:t>
      </w:r>
      <w:r w:rsidRPr="000F5B59">
        <w:t xml:space="preserve">Об утверждении Положения </w:t>
      </w:r>
      <w:r w:rsidR="004008CF">
        <w:br/>
      </w:r>
      <w:r w:rsidRPr="000F5B59">
        <w:t xml:space="preserve">«О порядке формирования ведения и обязательного опубликования перечня муниципального имущества, свободного от прав третьих лиц </w:t>
      </w:r>
      <w:r w:rsidR="004008CF">
        <w:br/>
      </w:r>
      <w:r w:rsidRPr="000F5B59">
        <w:t>(за исключением имущественных прав субъектов малого и среднего предпринимательства)»</w:t>
      </w:r>
      <w:r>
        <w:t>;</w:t>
      </w:r>
    </w:p>
    <w:p w:rsidR="00B771CA" w:rsidRPr="002D74B1" w:rsidRDefault="00B771CA" w:rsidP="00B771CA">
      <w:pPr>
        <w:suppressAutoHyphens/>
      </w:pPr>
      <w:r>
        <w:t>от 26 сентября 2017 года № 21-92</w:t>
      </w:r>
      <w:r w:rsidRPr="000F5B59">
        <w:t xml:space="preserve"> </w:t>
      </w:r>
      <w:r>
        <w:t>«</w:t>
      </w:r>
      <w:r w:rsidRPr="000F5B59">
        <w:t>О внесении изменений в решение Муниципального собрания городского округа ЗАТО Светлый от 29 декабря 2009 года № 81 «Об утверждении Положения «О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  <w:r w:rsidRPr="002D74B1">
        <w:t>.</w:t>
      </w:r>
    </w:p>
    <w:p w:rsidR="00B771CA" w:rsidRDefault="00B771CA" w:rsidP="00B771CA">
      <w:pPr>
        <w:suppressAutoHyphens/>
        <w:rPr>
          <w:rFonts w:eastAsia="Calibri"/>
        </w:rPr>
      </w:pPr>
      <w:r>
        <w:t>5.</w:t>
      </w:r>
      <w:r>
        <w:rPr>
          <w:rFonts w:eastAsia="Calibri"/>
        </w:rPr>
        <w:t xml:space="preserve"> Настоящее решение вступает в силу со дня его официального опубликования.</w:t>
      </w:r>
    </w:p>
    <w:p w:rsidR="00B771CA" w:rsidRPr="004008CF" w:rsidRDefault="00B771CA" w:rsidP="00475D0D">
      <w:pPr>
        <w:pStyle w:val="af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1CA" w:rsidRPr="004008CF" w:rsidRDefault="00B771CA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Pr="004008CF" w:rsidRDefault="00BD4019" w:rsidP="00240723">
      <w:pPr>
        <w:ind w:right="-2" w:firstLine="0"/>
        <w:rPr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5C05AE">
              <w:rPr>
                <w:b/>
              </w:rPr>
              <w:t xml:space="preserve">    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9F53E9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BD4019">
              <w:rPr>
                <w:noProof w:val="0"/>
              </w:rPr>
              <w:t xml:space="preserve"> </w:t>
            </w:r>
            <w:r w:rsidR="00991297"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Default="00072949" w:rsidP="00072949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072949" w:rsidRPr="00EC39AF" w:rsidRDefault="00072949" w:rsidP="00072949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 w:rsidR="005C05AE">
              <w:rPr>
                <w:b/>
              </w:rPr>
              <w:t xml:space="preserve">                                                 подпись</w:t>
            </w:r>
          </w:p>
        </w:tc>
        <w:tc>
          <w:tcPr>
            <w:tcW w:w="2363" w:type="dxa"/>
          </w:tcPr>
          <w:p w:rsidR="00072949" w:rsidRDefault="00072949" w:rsidP="00EB1091">
            <w:pPr>
              <w:ind w:firstLine="0"/>
              <w:jc w:val="right"/>
              <w:rPr>
                <w:b/>
              </w:rPr>
            </w:pPr>
          </w:p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20 ноября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40BD4" w:rsidRDefault="00B40BD4" w:rsidP="009F53E9">
      <w:pPr>
        <w:ind w:left="4536" w:right="-144" w:firstLine="0"/>
        <w:jc w:val="center"/>
      </w:pPr>
    </w:p>
    <w:p w:rsidR="00B40BD4" w:rsidRDefault="00B40BD4" w:rsidP="009F53E9">
      <w:pPr>
        <w:ind w:left="4536" w:right="-144" w:firstLine="0"/>
        <w:jc w:val="center"/>
      </w:pPr>
    </w:p>
    <w:p w:rsidR="009F53E9" w:rsidRPr="00E414CB" w:rsidRDefault="009F53E9" w:rsidP="009F53E9">
      <w:pPr>
        <w:ind w:left="4536" w:right="-144" w:firstLine="0"/>
        <w:jc w:val="center"/>
      </w:pPr>
      <w:r w:rsidRPr="00E414CB">
        <w:lastRenderedPageBreak/>
        <w:t>Приложение</w:t>
      </w:r>
      <w:r w:rsidR="004008CF">
        <w:t xml:space="preserve"> № 1</w:t>
      </w:r>
    </w:p>
    <w:p w:rsidR="009F53E9" w:rsidRDefault="009F53E9" w:rsidP="006621EF">
      <w:pPr>
        <w:ind w:left="4480" w:firstLine="0"/>
        <w:jc w:val="center"/>
      </w:pPr>
      <w:r w:rsidRPr="00E414CB">
        <w:t>к решени</w:t>
      </w:r>
      <w:r w:rsidR="006621EF">
        <w:t>ю</w:t>
      </w:r>
      <w:r w:rsidRPr="00E414CB">
        <w:t xml:space="preserve"> Муниципального собрания городского округа ЗАТО Светлый</w:t>
      </w:r>
    </w:p>
    <w:p w:rsidR="006621EF" w:rsidRDefault="006621EF" w:rsidP="006621EF">
      <w:pPr>
        <w:ind w:left="4480" w:firstLine="0"/>
        <w:jc w:val="center"/>
      </w:pPr>
      <w:r>
        <w:t>от 20.11.2018 № 40-1</w:t>
      </w:r>
      <w:r w:rsidR="004008CF">
        <w:t>67</w:t>
      </w:r>
    </w:p>
    <w:p w:rsidR="009F53E9" w:rsidRDefault="009F53E9" w:rsidP="009F53E9">
      <w:pPr>
        <w:ind w:left="4480"/>
      </w:pPr>
    </w:p>
    <w:p w:rsidR="00C152F8" w:rsidRDefault="00472C12" w:rsidP="00C152F8">
      <w:pPr>
        <w:suppressAutoHyphens/>
        <w:jc w:val="center"/>
        <w:rPr>
          <w:b/>
        </w:rPr>
      </w:pPr>
      <w:hyperlink r:id="rId9" w:anchor="P49" w:history="1">
        <w:r w:rsidR="00C152F8" w:rsidRPr="009A590F">
          <w:rPr>
            <w:b/>
          </w:rPr>
          <w:t>П</w:t>
        </w:r>
      </w:hyperlink>
      <w:r w:rsidR="00C152F8" w:rsidRPr="009A590F">
        <w:rPr>
          <w:b/>
        </w:rPr>
        <w:t>орядок формирования, ведения</w:t>
      </w:r>
      <w:r w:rsidR="00C152F8">
        <w:rPr>
          <w:b/>
        </w:rPr>
        <w:t xml:space="preserve">, ежегодного дополнения и опубликования </w:t>
      </w:r>
      <w:r w:rsidR="00C152F8" w:rsidRPr="009A590F">
        <w:rPr>
          <w:b/>
        </w:rPr>
        <w:t>перечня муниципального имущества</w:t>
      </w:r>
      <w:r w:rsidR="00C152F8">
        <w:rPr>
          <w:b/>
        </w:rPr>
        <w:t xml:space="preserve"> городского округа ЗАТО Светлый, предназначенного для предоставления во владение и (или) в пользование </w:t>
      </w:r>
      <w:r w:rsidR="00C152F8" w:rsidRPr="009A590F">
        <w:rPr>
          <w:b/>
        </w:rPr>
        <w:t>субъект</w:t>
      </w:r>
      <w:r w:rsidR="00C152F8">
        <w:rPr>
          <w:b/>
        </w:rPr>
        <w:t>ам</w:t>
      </w:r>
      <w:r w:rsidR="00C152F8" w:rsidRPr="009A590F">
        <w:rPr>
          <w:b/>
        </w:rPr>
        <w:t xml:space="preserve"> малого и среднего предпринимательства</w:t>
      </w:r>
      <w:r w:rsidR="00C152F8">
        <w:rPr>
          <w:b/>
        </w:rPr>
        <w:t xml:space="preserve"> </w:t>
      </w:r>
      <w:r w:rsidR="00C152F8" w:rsidRPr="009A590F">
        <w:rPr>
          <w:b/>
        </w:rPr>
        <w:t>и организациям, образующим инфраструктуру поддержки субъектов малого</w:t>
      </w:r>
      <w:r w:rsidR="00C152F8">
        <w:rPr>
          <w:b/>
        </w:rPr>
        <w:t xml:space="preserve"> и среднего предпринимательства</w:t>
      </w:r>
    </w:p>
    <w:p w:rsidR="00C152F8" w:rsidRDefault="00C152F8" w:rsidP="00C152F8">
      <w:pPr>
        <w:suppressAutoHyphens/>
        <w:jc w:val="center"/>
        <w:rPr>
          <w:b/>
        </w:rPr>
      </w:pPr>
    </w:p>
    <w:p w:rsidR="00C152F8" w:rsidRPr="009A590F" w:rsidRDefault="00C152F8" w:rsidP="00C152F8">
      <w:pPr>
        <w:numPr>
          <w:ilvl w:val="0"/>
          <w:numId w:val="9"/>
        </w:numPr>
        <w:suppressAutoHyphens/>
        <w:jc w:val="left"/>
        <w:rPr>
          <w:b/>
        </w:rPr>
      </w:pPr>
      <w:r>
        <w:rPr>
          <w:b/>
        </w:rPr>
        <w:t>Общие положения</w:t>
      </w:r>
    </w:p>
    <w:p w:rsidR="00C152F8" w:rsidRPr="009A590F" w:rsidRDefault="00C152F8" w:rsidP="00C152F8">
      <w:pPr>
        <w:suppressAutoHyphens/>
        <w:jc w:val="center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 w:rsidRPr="007A2D8C">
        <w:t>Настоящи</w:t>
      </w:r>
      <w:r>
        <w:t xml:space="preserve">й Порядок определяет </w:t>
      </w:r>
      <w:r w:rsidRPr="007A2D8C">
        <w:t>п</w:t>
      </w:r>
      <w:r>
        <w:t xml:space="preserve">равила </w:t>
      </w:r>
      <w:r w:rsidRPr="007A2D8C">
        <w:t>формирования,</w:t>
      </w:r>
      <w:r>
        <w:t xml:space="preserve"> </w:t>
      </w:r>
      <w:r w:rsidRPr="007A2D8C">
        <w:t>ведения</w:t>
      </w:r>
      <w:r>
        <w:t>,</w:t>
      </w:r>
      <w:r w:rsidRPr="007A2D8C">
        <w:t xml:space="preserve"> ежегодного дополнения</w:t>
      </w:r>
      <w:r>
        <w:t xml:space="preserve"> и </w:t>
      </w:r>
      <w:r w:rsidRPr="007A2D8C">
        <w:t xml:space="preserve">опубликования </w:t>
      </w:r>
      <w:hyperlink r:id="rId10" w:history="1">
        <w:r>
          <w:t>Перечня</w:t>
        </w:r>
      </w:hyperlink>
      <w:r w:rsidRPr="007409F3">
        <w:t xml:space="preserve"> </w:t>
      </w:r>
      <w:r>
        <w:t xml:space="preserve">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 </w:t>
      </w:r>
      <w:r w:rsidRPr="007A2D8C"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– субъекты малого и среднего предпринимательства).</w:t>
      </w:r>
    </w:p>
    <w:p w:rsidR="00C152F8" w:rsidRDefault="00C152F8" w:rsidP="00C152F8">
      <w:pPr>
        <w:pStyle w:val="ConsPlusNormal"/>
        <w:ind w:left="851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1728AF">
        <w:t>2.</w:t>
      </w:r>
      <w:r w:rsidRPr="00B937B6">
        <w:rPr>
          <w:b/>
        </w:rPr>
        <w:t xml:space="preserve"> Цели создания и основные принципы формирования, ведения, </w:t>
      </w:r>
    </w:p>
    <w:p w:rsidR="00C152F8" w:rsidRPr="00B937B6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B937B6">
        <w:rPr>
          <w:b/>
        </w:rPr>
        <w:t>ежегодного дополнения и опубликования Перечня</w:t>
      </w:r>
    </w:p>
    <w:p w:rsidR="00C152F8" w:rsidRDefault="00C152F8" w:rsidP="00C152F8">
      <w:pPr>
        <w:pStyle w:val="ConsPlusNormal"/>
        <w:jc w:val="both"/>
      </w:pPr>
    </w:p>
    <w:p w:rsidR="000F6745" w:rsidRDefault="00C152F8" w:rsidP="000F6745">
      <w:pPr>
        <w:pStyle w:val="ConsPlusNormal"/>
        <w:widowControl w:val="0"/>
        <w:suppressAutoHyphens/>
        <w:autoSpaceDN/>
        <w:adjustRightInd/>
        <w:ind w:firstLine="709"/>
        <w:jc w:val="both"/>
      </w:pPr>
      <w:r>
        <w:t xml:space="preserve">2.1. </w:t>
      </w:r>
      <w:r w:rsidRPr="00F67A34">
        <w:t xml:space="preserve">Перечень является информационной базой данных, в которой содержатся сведения о муниципальном имуществе </w:t>
      </w:r>
      <w:r>
        <w:t>городского округа ЗАТО Светлый</w:t>
      </w:r>
      <w:r w:rsidRPr="00F67A34"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</w:t>
      </w:r>
      <w:r>
        <w:t xml:space="preserve">18 Федерального закона от 24 июля </w:t>
      </w:r>
      <w:r w:rsidRPr="00F67A34">
        <w:t>2007 № 209-ФЗ «О развитии малого и среднего предпринимательства в Российской</w:t>
      </w:r>
      <w:r w:rsidRPr="00F67A34">
        <w:tab/>
        <w:t xml:space="preserve">Федерации», предназначенном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</w:r>
      <w:r>
        <w:t xml:space="preserve">с возможностью отчуждения на возмездной основе </w:t>
      </w:r>
      <w:r w:rsidR="000F6745">
        <w:br/>
      </w:r>
      <w:r>
        <w:t xml:space="preserve">в собственность субъектов малого и среднего предпринимательства </w:t>
      </w:r>
      <w:r w:rsidR="000F6745">
        <w:br/>
      </w:r>
      <w:r>
        <w:t xml:space="preserve">в соответствии с Федеральным законом от 22 июля 2008 № 159-ФЗ </w:t>
      </w:r>
      <w:r w:rsidR="000F6745">
        <w:br/>
      </w:r>
      <w:r>
        <w:t xml:space="preserve">«Об особенностях отчуждения недвижимого имущества, находящегося </w:t>
      </w:r>
      <w:r w:rsidR="000F6745">
        <w:br/>
      </w:r>
      <w:r>
        <w:t xml:space="preserve">в государственной собственности субъектов Российской Федерации </w:t>
      </w:r>
      <w:r w:rsidR="000F6745">
        <w:br/>
      </w:r>
      <w:r>
        <w:t xml:space="preserve">или в муниципальной собственности и арендуемого субъектами малого </w:t>
      </w:r>
      <w:r w:rsidR="000F6745">
        <w:br/>
      </w:r>
      <w:r>
        <w:t>и среднего предпринимательства, и о внесении изменений в отдельные</w:t>
      </w:r>
      <w:r w:rsidR="000F6745">
        <w:br/>
      </w:r>
      <w:r w:rsidR="000F6745">
        <w:lastRenderedPageBreak/>
        <w:t xml:space="preserve">                                                             2</w:t>
      </w:r>
    </w:p>
    <w:p w:rsidR="000F6745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C152F8" w:rsidRDefault="00C152F8" w:rsidP="000F6745">
      <w:pPr>
        <w:pStyle w:val="ConsPlusNormal"/>
        <w:widowControl w:val="0"/>
        <w:suppressAutoHyphens/>
        <w:autoSpaceDN/>
        <w:adjustRightInd/>
        <w:jc w:val="both"/>
      </w:pPr>
      <w:r>
        <w:t>законодательные акты Российской Федерации».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9"/>
        <w:jc w:val="both"/>
      </w:pPr>
      <w:r>
        <w:t>2.2. Формирование Перечня осуществляется в целях: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обеспечения доступности информации об имуществе, включенном </w:t>
      </w:r>
      <w:r w:rsidR="000F6745">
        <w:br/>
      </w:r>
      <w:r>
        <w:t>в Перечень, для субъектов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б) предоставления имущества, принадлежащего на праве собственности городскому округа ЗАТО Светлый,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в) реализации полномочий администрации городского округа ЗАТО Светлый в сфере оказания имущественной поддержки субъектам малого </w:t>
      </w:r>
      <w:r w:rsidR="000F6745">
        <w:br/>
      </w:r>
      <w:r>
        <w:t>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г) повышения эффективности управления муниципальным имуществом, находящимся в собственности городского округа ЗАТО Светлый, стимулирования развития малого и среднего предпринимательства на территории</w:t>
      </w:r>
      <w:r w:rsidR="000F6745">
        <w:t xml:space="preserve"> городского округа ЗАТО Светлый.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>2.3. Формирование и ведение Перечня основывается на следующих основных принципах: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достоверность данных об имуществе, включаемом в Перечень, </w:t>
      </w:r>
      <w:r w:rsidR="000F6745">
        <w:br/>
      </w:r>
      <w:r>
        <w:t xml:space="preserve">и поддержание актуальности информации об имуществе, включенном </w:t>
      </w:r>
      <w:r w:rsidR="000F6745">
        <w:br/>
      </w:r>
      <w:r>
        <w:t>в Перечень;</w:t>
      </w:r>
    </w:p>
    <w:p w:rsidR="00C152F8" w:rsidRDefault="00C152F8" w:rsidP="00C152F8">
      <w:pPr>
        <w:pStyle w:val="ConsPlusNormal"/>
        <w:ind w:firstLine="708"/>
        <w:jc w:val="both"/>
      </w:pPr>
      <w:r>
        <w:t>б) открытость и доступность сведений об имуществе в Перечне;</w:t>
      </w:r>
    </w:p>
    <w:p w:rsidR="00C152F8" w:rsidRDefault="00C152F8" w:rsidP="00C152F8">
      <w:pPr>
        <w:pStyle w:val="ConsPlusNormal"/>
        <w:ind w:firstLine="709"/>
        <w:jc w:val="both"/>
      </w:pPr>
      <w:r>
        <w:t>в)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городском округе ЗАТО Светлый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C152F8" w:rsidRDefault="00C152F8" w:rsidP="00C152F8">
      <w:pPr>
        <w:pStyle w:val="ConsPlusNormal"/>
        <w:ind w:left="851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0F6745">
        <w:t>3.</w:t>
      </w:r>
      <w:r w:rsidRPr="00B937B6">
        <w:rPr>
          <w:b/>
        </w:rPr>
        <w:t xml:space="preserve"> Формирование, ведение Перечня, внесение в него изменений, </w:t>
      </w:r>
    </w:p>
    <w:p w:rsidR="00C152F8" w:rsidRPr="00B937B6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B937B6">
        <w:rPr>
          <w:b/>
        </w:rPr>
        <w:t>в том числе ежегодное дополнение Перечня</w:t>
      </w:r>
    </w:p>
    <w:p w:rsidR="00C152F8" w:rsidRPr="00B937B6" w:rsidRDefault="00C152F8" w:rsidP="00C152F8">
      <w:pPr>
        <w:pStyle w:val="ConsPlusNormal"/>
        <w:ind w:left="1796"/>
        <w:jc w:val="both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>3.1. Перечень, изменения и ежегодное дополнение в него утверждаются постановлением администрации городского округа ЗАТО Светлый (далее – уполномоченный орган).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 xml:space="preserve">3.2. </w:t>
      </w:r>
      <w:r w:rsidRPr="00670ED4">
        <w:t xml:space="preserve">Ведение Перечня осуществляется уполномоченным органом </w:t>
      </w:r>
      <w:r w:rsidR="000F6745">
        <w:br/>
      </w:r>
      <w:r w:rsidRPr="00670ED4">
        <w:t xml:space="preserve">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 xml:space="preserve">3.3. </w:t>
      </w:r>
      <w:r w:rsidRPr="00670ED4">
        <w:t xml:space="preserve">В </w:t>
      </w:r>
      <w:hyperlink r:id="rId11" w:history="1">
        <w:r w:rsidRPr="00670ED4">
          <w:t>перечень</w:t>
        </w:r>
      </w:hyperlink>
      <w:r w:rsidRPr="00670ED4">
        <w:t xml:space="preserve"> вносятся сведения об имуществе, соответствующем следующим критериям:</w:t>
      </w:r>
    </w:p>
    <w:p w:rsidR="000F6745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0F6745" w:rsidRDefault="000F6745" w:rsidP="000F6745">
      <w:pPr>
        <w:pStyle w:val="ConsPlusNormal"/>
        <w:widowControl w:val="0"/>
        <w:suppressAutoHyphens/>
        <w:autoSpaceDN/>
        <w:adjustRightInd/>
        <w:jc w:val="center"/>
      </w:pPr>
      <w:r>
        <w:lastRenderedPageBreak/>
        <w:t>3</w:t>
      </w:r>
    </w:p>
    <w:p w:rsidR="000F6745" w:rsidRPr="00670ED4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C152F8" w:rsidRDefault="00C152F8" w:rsidP="00C152F8">
      <w:pPr>
        <w:pStyle w:val="ConsPlusNormal"/>
        <w:ind w:firstLine="709"/>
        <w:jc w:val="both"/>
      </w:pPr>
      <w:r>
        <w:t>а) и</w:t>
      </w:r>
      <w:r w:rsidRPr="007A2D8C">
        <w:t xml:space="preserve">мущество свободно от прав третьих лиц (за исключением </w:t>
      </w:r>
      <w:r>
        <w:t xml:space="preserve">права хозяйственного ведения, права оперативного управления, а также </w:t>
      </w:r>
      <w:r w:rsidRPr="007A2D8C">
        <w:t xml:space="preserve">имущественных прав субъектов малого </w:t>
      </w:r>
      <w:r>
        <w:t>и среднего предпринимательства);</w:t>
      </w:r>
    </w:p>
    <w:p w:rsidR="00C152F8" w:rsidRDefault="00C152F8" w:rsidP="00C152F8">
      <w:pPr>
        <w:pStyle w:val="ConsPlusNormal"/>
        <w:ind w:firstLine="709"/>
        <w:jc w:val="both"/>
      </w:pPr>
      <w: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в) и</w:t>
      </w:r>
      <w:r w:rsidRPr="007A2D8C">
        <w:t>мущество не является о</w:t>
      </w:r>
      <w:r>
        <w:t>бъектом религиозного назначения;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г) и</w:t>
      </w:r>
      <w:r w:rsidRPr="007A2D8C">
        <w:t>мущество не является объектом незавершенного строительства</w:t>
      </w:r>
      <w:r>
        <w:t>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д) и</w:t>
      </w:r>
      <w:r w:rsidRPr="007A2D8C">
        <w:t xml:space="preserve">мущество не включено в </w:t>
      </w:r>
      <w:r>
        <w:t xml:space="preserve">действующий в текущем году и на очередной период в План приватизации </w:t>
      </w:r>
      <w:r w:rsidRPr="007A2D8C">
        <w:t xml:space="preserve">имущества, находящегося в собственности </w:t>
      </w:r>
      <w:r>
        <w:t>городского округа ЗАТО Светлый, принятый в соот</w:t>
      </w:r>
      <w:r w:rsidR="000F6745">
        <w:t xml:space="preserve">ветствии с Федеральным законом </w:t>
      </w:r>
      <w:r>
        <w:t>от 21 декабря 2001 № 178-ФЗ «О приватизации государственного и муниципального имущества», перечень имущества городского округа ЗАТО Светлый,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C152F8" w:rsidRPr="00554F78" w:rsidRDefault="00C152F8" w:rsidP="00C152F8">
      <w:pPr>
        <w:pStyle w:val="ConsPlusNormal"/>
        <w:ind w:firstLine="709"/>
        <w:jc w:val="both"/>
        <w:rPr>
          <w:b/>
        </w:rPr>
      </w:pPr>
      <w:r w:rsidRPr="0025511F"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C152F8" w:rsidRDefault="00C152F8" w:rsidP="00C152F8">
      <w:pPr>
        <w:pStyle w:val="ConsPlusNormal"/>
        <w:ind w:firstLine="709"/>
        <w:jc w:val="both"/>
      </w:pPr>
      <w:r>
        <w:t>ж) и</w:t>
      </w:r>
      <w:r w:rsidRPr="007A2D8C">
        <w:t>мущество не признано аварийным и подлежащим сносу</w:t>
      </w:r>
      <w:r>
        <w:t>;</w:t>
      </w:r>
    </w:p>
    <w:p w:rsidR="00C152F8" w:rsidRDefault="00C152F8" w:rsidP="00C152F8">
      <w:pPr>
        <w:pStyle w:val="ConsPlusNormal"/>
        <w:ind w:firstLine="709"/>
        <w:jc w:val="both"/>
      </w:pPr>
      <w:r>
        <w:t>з)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152F8" w:rsidRDefault="00C152F8" w:rsidP="00C152F8">
      <w:pPr>
        <w:pStyle w:val="ConsPlusNormal"/>
        <w:ind w:firstLine="709"/>
        <w:jc w:val="both"/>
      </w:pPr>
      <w: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C152F8" w:rsidRDefault="00C152F8" w:rsidP="00C152F8">
      <w:pPr>
        <w:pStyle w:val="ConsPlusNormal"/>
        <w:ind w:firstLine="709"/>
        <w:jc w:val="both"/>
      </w:pPr>
      <w: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961593" w:rsidRDefault="00961593" w:rsidP="00961593">
      <w:pPr>
        <w:pStyle w:val="ConsPlusNormal"/>
        <w:jc w:val="center"/>
      </w:pPr>
      <w:r>
        <w:lastRenderedPageBreak/>
        <w:t>4</w:t>
      </w:r>
    </w:p>
    <w:p w:rsidR="00961593" w:rsidRDefault="00961593" w:rsidP="00C152F8">
      <w:pPr>
        <w:pStyle w:val="ConsPlusNormal"/>
        <w:ind w:firstLine="709"/>
        <w:jc w:val="both"/>
      </w:pPr>
    </w:p>
    <w:p w:rsidR="00C152F8" w:rsidRDefault="00C152F8" w:rsidP="00C152F8">
      <w:pPr>
        <w:pStyle w:val="ConsPlusNormal"/>
        <w:ind w:firstLine="709"/>
        <w:jc w:val="both"/>
      </w:pPr>
      <w: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городского округа ЗАТО Светлый </w:t>
      </w:r>
      <w:r w:rsidR="00961593">
        <w:br/>
      </w:r>
      <w:r>
        <w:t>или в проект дополнений в указанный документ.</w:t>
      </w:r>
    </w:p>
    <w:p w:rsidR="00C152F8" w:rsidRDefault="00C152F8" w:rsidP="00C152F8">
      <w:pPr>
        <w:pStyle w:val="ConsPlusNormal"/>
        <w:ind w:firstLine="709"/>
        <w:jc w:val="both"/>
      </w:pPr>
      <w: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3.6. </w:t>
      </w:r>
      <w:r w:rsidRPr="007A2D8C">
        <w:t>Внесение сведений о</w:t>
      </w:r>
      <w:r>
        <w:t>б</w:t>
      </w:r>
      <w:r w:rsidRPr="007A2D8C">
        <w:t xml:space="preserve"> имуществе в </w:t>
      </w:r>
      <w:hyperlink r:id="rId12" w:history="1">
        <w:r>
          <w:t>Перечень</w:t>
        </w:r>
      </w:hyperlink>
      <w:r w:rsidRPr="005F3AF3">
        <w:t xml:space="preserve"> </w:t>
      </w:r>
      <w:r w:rsidRPr="007A2D8C">
        <w:t>(в том числе ежегодное дополнение), а также исключение сведений о</w:t>
      </w:r>
      <w:r>
        <w:t>б</w:t>
      </w:r>
      <w:r w:rsidRPr="007A2D8C">
        <w:t xml:space="preserve"> имуществе </w:t>
      </w:r>
      <w:r w:rsidR="00961593">
        <w:br/>
      </w:r>
      <w:r w:rsidRPr="007A2D8C">
        <w:t xml:space="preserve">из </w:t>
      </w:r>
      <w:r>
        <w:t>П</w:t>
      </w:r>
      <w:r w:rsidRPr="007A2D8C">
        <w:t>еречня осуществля</w:t>
      </w:r>
      <w:r>
        <w:t>ю</w:t>
      </w:r>
      <w:r w:rsidRPr="007A2D8C">
        <w:t xml:space="preserve">тся </w:t>
      </w:r>
      <w:r>
        <w:t xml:space="preserve">постановлением администрации городского округа ЗАТО Светлый, на основании предложений органов местного самоуправления по обеспечению взаимодействия исполнительных органов власти Саратовской области с территориальным органом Росимущества </w:t>
      </w:r>
      <w:r w:rsidR="00961593">
        <w:br/>
      </w:r>
      <w:r>
        <w:t xml:space="preserve">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предпринимательства, балансодержателей, а также субъектов малого </w:t>
      </w:r>
      <w:r w:rsidR="00961593">
        <w:br/>
      </w:r>
      <w:r>
        <w:t>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</w:t>
      </w:r>
      <w:r w:rsidR="00961593">
        <w:br/>
      </w:r>
      <w:r>
        <w:t>10 рабочих дней с даты внесения соответствующих изменений в реестр муниципального имущества городского округа ЗАТО Светлый.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3.7. Рассмотрение уполномоченным органом предложений, поступивших от лиц, указанных в пункте 3.6. настоящего Порядка, осуществляется в течение 30 календарных дней со дня их поступления. </w:t>
      </w:r>
      <w:r w:rsidR="00961593">
        <w:br/>
      </w:r>
      <w:r>
        <w:t>По результатам рассмотрения указанных предложений принимается одно из следующих решений:</w:t>
      </w:r>
    </w:p>
    <w:p w:rsidR="00C152F8" w:rsidRDefault="00C152F8" w:rsidP="00C152F8">
      <w:pPr>
        <w:pStyle w:val="ConsPlusNormal"/>
        <w:ind w:firstLine="709"/>
        <w:jc w:val="both"/>
      </w:pPr>
      <w:r>
        <w:t>а) о включении сведений об имуществе, в отношении которого поступило предложение, в Перечень с принят</w:t>
      </w:r>
      <w:r w:rsidR="00961593">
        <w:t xml:space="preserve">ием соответствующего правового </w:t>
      </w:r>
      <w:r>
        <w:t>акта;</w:t>
      </w:r>
    </w:p>
    <w:p w:rsidR="00C152F8" w:rsidRDefault="00C152F8" w:rsidP="00C152F8">
      <w:pPr>
        <w:pStyle w:val="ConsPlusNormal"/>
        <w:ind w:firstLine="709"/>
        <w:jc w:val="both"/>
      </w:pPr>
      <w: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152F8" w:rsidRDefault="00C152F8" w:rsidP="00C152F8">
      <w:pPr>
        <w:pStyle w:val="ConsPlusNormal"/>
        <w:ind w:firstLine="709"/>
        <w:jc w:val="both"/>
      </w:pPr>
      <w: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C152F8" w:rsidRDefault="00C152F8" w:rsidP="00C152F8">
      <w:pPr>
        <w:pStyle w:val="ConsPlusNormal"/>
        <w:ind w:firstLine="709"/>
        <w:jc w:val="both"/>
      </w:pPr>
      <w:r>
        <w:t>3.8. Решение об отказе в учете предложения о включении имущества в Перечень принимается в следующих случаях:</w:t>
      </w:r>
    </w:p>
    <w:p w:rsidR="00C152F8" w:rsidRDefault="00C152F8" w:rsidP="00C152F8">
      <w:pPr>
        <w:pStyle w:val="ConsPlusNormal"/>
        <w:ind w:firstLine="709"/>
        <w:jc w:val="both"/>
      </w:pPr>
      <w:r>
        <w:t>а) имущество не соответствует критериям, установленным пунктом 3.3 настоящего Порядка;</w:t>
      </w:r>
    </w:p>
    <w:p w:rsidR="00961593" w:rsidRDefault="00C152F8" w:rsidP="00C152F8">
      <w:pPr>
        <w:pStyle w:val="ConsPlusNormal"/>
        <w:ind w:firstLine="709"/>
        <w:jc w:val="both"/>
      </w:pPr>
      <w: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</w:t>
      </w:r>
      <w:r w:rsidR="00961593">
        <w:br/>
      </w:r>
    </w:p>
    <w:p w:rsidR="00961593" w:rsidRDefault="00961593" w:rsidP="00961593">
      <w:pPr>
        <w:pStyle w:val="ConsPlusNormal"/>
        <w:jc w:val="center"/>
      </w:pPr>
      <w:r>
        <w:lastRenderedPageBreak/>
        <w:t>5</w:t>
      </w:r>
    </w:p>
    <w:p w:rsidR="00961593" w:rsidRDefault="00961593" w:rsidP="00C152F8">
      <w:pPr>
        <w:pStyle w:val="ConsPlusNormal"/>
        <w:ind w:firstLine="709"/>
        <w:jc w:val="both"/>
      </w:pPr>
    </w:p>
    <w:p w:rsidR="00C152F8" w:rsidRDefault="00C152F8" w:rsidP="00961593">
      <w:pPr>
        <w:pStyle w:val="ConsPlusNormal"/>
        <w:jc w:val="both"/>
      </w:pPr>
      <w:r>
        <w:t>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C152F8" w:rsidRDefault="00C152F8" w:rsidP="00C152F8">
      <w:pPr>
        <w:pStyle w:val="ConsPlusNormal"/>
        <w:ind w:firstLine="709"/>
        <w:jc w:val="both"/>
      </w:pPr>
      <w: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C152F8" w:rsidRDefault="00C152F8" w:rsidP="00C152F8">
      <w:pPr>
        <w:pStyle w:val="ConsPlusNormal"/>
        <w:ind w:firstLine="709"/>
        <w:jc w:val="both"/>
      </w:pPr>
      <w:r>
        <w:t>3.9. Сведения о муниципальном имуществе городского округа ЗАТО Светлый могут быть исключены из Перечня, если: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в течение 2 лет со дня включения сведений о муниципальном имуществе городского округа ЗАТО Светлый в Перечень в отношении такого имущества от субъектов малого и среднего предпринимательства </w:t>
      </w:r>
      <w:r w:rsidR="00961593">
        <w:br/>
      </w:r>
      <w:r>
        <w:t>не поступило:</w:t>
      </w:r>
    </w:p>
    <w:p w:rsidR="00C152F8" w:rsidRDefault="00C152F8" w:rsidP="00961593">
      <w:pPr>
        <w:pStyle w:val="ConsPlusNormal"/>
        <w:ind w:firstLine="709"/>
        <w:jc w:val="both"/>
      </w:pPr>
      <w: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C152F8" w:rsidRDefault="00C152F8" w:rsidP="00961593">
      <w:pPr>
        <w:pStyle w:val="ConsPlusNormal"/>
        <w:ind w:firstLine="709"/>
        <w:jc w:val="both"/>
      </w:pPr>
      <w:r>
        <w:t xml:space="preserve">ни одного заявления о предоставлении имущества, в том числе </w:t>
      </w:r>
      <w:r w:rsidR="00961593">
        <w:br/>
      </w:r>
      <w:r>
        <w:t>без проведения аукциона (конкурса) в случаях, предусмотренных Федеральным законом от 26.07.2006 № 135-ФЗ «О защите конкуренции».</w:t>
      </w:r>
    </w:p>
    <w:p w:rsidR="00C152F8" w:rsidRDefault="00C152F8" w:rsidP="00C152F8">
      <w:pPr>
        <w:pStyle w:val="ConsPlusNormal"/>
        <w:ind w:firstLine="708"/>
        <w:jc w:val="both"/>
      </w:pPr>
      <w:r>
        <w:t xml:space="preserve">б) в отношении имущества в установленном законодательством Российской Федерации порядке принято решение о его использовании </w:t>
      </w:r>
      <w:r w:rsidR="00961593">
        <w:br/>
      </w:r>
      <w:r>
        <w:t>для муниципальных нужд;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в) право собственности городского округа ЗАТО Светлый </w:t>
      </w:r>
      <w:r w:rsidR="00961593">
        <w:br/>
      </w:r>
      <w:r>
        <w:t>на имущество прекращено по решению суда или в ином установленном законом порядке;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г) прекращено существование имущества в результате гибели </w:t>
      </w:r>
      <w:r w:rsidR="00961593">
        <w:br/>
      </w:r>
      <w:r>
        <w:t>или уничтожения;</w:t>
      </w:r>
    </w:p>
    <w:p w:rsidR="00C152F8" w:rsidRDefault="00C152F8" w:rsidP="00C152F8">
      <w:pPr>
        <w:pStyle w:val="ConsPlusNormal"/>
        <w:ind w:firstLine="567"/>
        <w:jc w:val="both"/>
      </w:pPr>
      <w:r>
        <w:t>д)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е) имущество приобретено его арендатором в собственность </w:t>
      </w:r>
      <w:r w:rsidR="00961593">
        <w:br/>
      </w:r>
      <w:r>
        <w:t xml:space="preserve">в соответствии с Федеральным законом от 22 июля 2008 № 159-ФЗ </w:t>
      </w:r>
      <w:r w:rsidR="00961593">
        <w:br/>
      </w:r>
      <w:r>
        <w:t xml:space="preserve">«Об особенностях отчуждения недвижимого имущества, находящегося </w:t>
      </w:r>
      <w:r w:rsidR="00961593">
        <w:br/>
      </w:r>
      <w:r>
        <w:t xml:space="preserve">в государственной собственности субъектов Российской Федерации </w:t>
      </w:r>
      <w:r w:rsidR="00961593">
        <w:br/>
      </w:r>
      <w:r>
        <w:t xml:space="preserve">или в муниципальной собственности и арендуемого субъектами малого </w:t>
      </w:r>
      <w:r w:rsidR="00961593">
        <w:br/>
      </w:r>
      <w:r>
        <w:t>и среднего предпринимательства, и о внесении изменений в отдельные законодательные акты Российской Федерации».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</w:t>
      </w:r>
      <w:r w:rsidR="00961593">
        <w:br/>
      </w:r>
      <w:r>
        <w:t xml:space="preserve">и среднего предпринимательства по целевому назначению, имущество может быть сохранено в Перечне при условии предоставления </w:t>
      </w:r>
      <w:r w:rsidR="00961593">
        <w:br/>
      </w:r>
      <w:r>
        <w:t xml:space="preserve">его субъектам малого и среднего предпринимательства на условиях, обеспечивающих проведение его капитального ремонта </w:t>
      </w:r>
      <w:r w:rsidR="00961593">
        <w:br/>
      </w:r>
      <w:r>
        <w:t>и (или) реконструкции за счет арендатора.</w:t>
      </w:r>
    </w:p>
    <w:p w:rsidR="00961593" w:rsidRDefault="00C152F8" w:rsidP="00C152F8">
      <w:pPr>
        <w:pStyle w:val="ConsPlusNormal"/>
        <w:ind w:firstLine="567"/>
        <w:jc w:val="both"/>
      </w:pPr>
      <w:r>
        <w:t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</w:t>
      </w:r>
      <w:r w:rsidR="00961593">
        <w:br/>
      </w:r>
    </w:p>
    <w:p w:rsidR="00961593" w:rsidRDefault="00961593" w:rsidP="00961593">
      <w:pPr>
        <w:pStyle w:val="ConsPlusNormal"/>
        <w:jc w:val="center"/>
      </w:pPr>
      <w:r>
        <w:lastRenderedPageBreak/>
        <w:t>6</w:t>
      </w:r>
    </w:p>
    <w:p w:rsidR="00961593" w:rsidRDefault="00961593" w:rsidP="00C152F8">
      <w:pPr>
        <w:pStyle w:val="ConsPlusNormal"/>
        <w:ind w:firstLine="567"/>
        <w:jc w:val="both"/>
      </w:pPr>
    </w:p>
    <w:p w:rsidR="00C152F8" w:rsidRDefault="00C152F8" w:rsidP="00961593">
      <w:pPr>
        <w:pStyle w:val="ConsPlusNormal"/>
        <w:jc w:val="both"/>
      </w:pPr>
      <w:r>
        <w:t>исключением, кроме случая, указанного в подпунктах в, г, д пункта 3.9. настоящего Порядка.</w:t>
      </w:r>
    </w:p>
    <w:p w:rsidR="00C152F8" w:rsidRDefault="00C152F8" w:rsidP="00C152F8">
      <w:pPr>
        <w:pStyle w:val="ConsPlusNormal"/>
        <w:ind w:firstLine="567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961593">
        <w:t>4.</w:t>
      </w:r>
      <w:r>
        <w:rPr>
          <w:b/>
        </w:rPr>
        <w:t xml:space="preserve"> </w:t>
      </w:r>
      <w:r w:rsidRPr="004A267B">
        <w:rPr>
          <w:b/>
        </w:rPr>
        <w:t xml:space="preserve">Опубликование Перечня и предоставление сведений 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4A267B">
        <w:rPr>
          <w:b/>
        </w:rPr>
        <w:t>о включенном в него имуществе</w:t>
      </w:r>
    </w:p>
    <w:p w:rsidR="00C152F8" w:rsidRPr="004A267B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>4.1. Уполномоченный орган: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 xml:space="preserve">1) Обеспечивает обязательное опубликование в средствах массовой информации в течение 10 рабочих дней со дня утверждения Перечня </w:t>
      </w:r>
      <w:r w:rsidR="00961593">
        <w:br/>
      </w:r>
      <w:r>
        <w:t>и изменений в него:</w:t>
      </w:r>
    </w:p>
    <w:p w:rsidR="00C152F8" w:rsidRDefault="00C152F8" w:rsidP="00C152F8">
      <w:pPr>
        <w:pStyle w:val="ConsPlusNormal"/>
        <w:ind w:firstLine="708"/>
        <w:jc w:val="both"/>
      </w:pPr>
      <w:r>
        <w:t>а) в</w:t>
      </w:r>
      <w:r w:rsidRPr="007A2D8C">
        <w:t xml:space="preserve"> </w:t>
      </w:r>
      <w:r>
        <w:t xml:space="preserve">газете городского округа ЗАТО Светлый «Светлые вести» </w:t>
      </w:r>
      <w:r w:rsidR="00961593">
        <w:br/>
      </w:r>
      <w:r>
        <w:t>в течение 10 рабочих дней со дня утверждения Перечня и изменений в него;</w:t>
      </w:r>
    </w:p>
    <w:p w:rsidR="00C152F8" w:rsidRDefault="00C152F8" w:rsidP="00C152F8">
      <w:pPr>
        <w:pStyle w:val="ConsPlusNormal"/>
        <w:ind w:firstLine="709"/>
        <w:jc w:val="both"/>
      </w:pPr>
      <w:r>
        <w:t>б) н</w:t>
      </w:r>
      <w:r w:rsidRPr="007A2D8C">
        <w:t xml:space="preserve">а официальном сайте </w:t>
      </w:r>
      <w:r>
        <w:t xml:space="preserve">администрации городского округа ЗАТО Светлый </w:t>
      </w:r>
      <w:r w:rsidRPr="003E1CBB">
        <w:rPr>
          <w:color w:val="242424"/>
        </w:rPr>
        <w:t>в информационно-телекоммуникационной сети «Интернет»</w:t>
      </w:r>
      <w:r w:rsidRPr="007A2D8C">
        <w:t xml:space="preserve"> </w:t>
      </w:r>
      <w:r w:rsidR="00961593">
        <w:br/>
      </w:r>
      <w:r w:rsidRPr="007A2D8C">
        <w:t xml:space="preserve">(в том числе в форме открытых данных) - в течение 3 </w:t>
      </w:r>
      <w:r>
        <w:t>рабочих дней со дня утверждения Перечня либо изменений в него.</w:t>
      </w:r>
    </w:p>
    <w:p w:rsidR="009F53E9" w:rsidRDefault="00961593" w:rsidP="00961593">
      <w:r>
        <w:t>2)</w:t>
      </w:r>
      <w:r w:rsidR="00C152F8">
        <w:t xml:space="preserve"> Представляет в акционерное общество «Федеральная корпорация </w:t>
      </w:r>
      <w:r>
        <w:br/>
      </w:r>
      <w:r w:rsidR="00C152F8">
        <w:t xml:space="preserve">по развитию малого и среднего предпринимательства» сведения о Перечне </w:t>
      </w:r>
      <w:r>
        <w:br/>
      </w:r>
      <w:r w:rsidR="00C152F8">
        <w:t xml:space="preserve">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br/>
      </w:r>
      <w:r w:rsidR="00C152F8">
        <w:t>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B40BD4" w:rsidRDefault="00B40BD4" w:rsidP="00961593"/>
    <w:p w:rsidR="00B40BD4" w:rsidRDefault="00B40BD4" w:rsidP="00961593"/>
    <w:p w:rsidR="00B40BD4" w:rsidRDefault="00B40BD4" w:rsidP="00961593"/>
    <w:p w:rsidR="00B40BD4" w:rsidRDefault="00B40BD4" w:rsidP="00961593"/>
    <w:p w:rsidR="00B40BD4" w:rsidRDefault="00B40BD4" w:rsidP="00961593"/>
    <w:p w:rsidR="00B40BD4" w:rsidRDefault="00B40BD4" w:rsidP="00961593"/>
    <w:p w:rsidR="00B40BD4" w:rsidRDefault="00B40BD4" w:rsidP="00961593"/>
    <w:p w:rsidR="00B40BD4" w:rsidRDefault="00B40BD4" w:rsidP="00961593"/>
    <w:p w:rsidR="002B564D" w:rsidRDefault="002B564D" w:rsidP="00961593"/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lastRenderedPageBreak/>
        <w:t>Приложение № 3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t>к решению Муниципального собрания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t>городского округа ЗАТО Светлый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</w:pPr>
      <w:r>
        <w:rPr>
          <w:bCs/>
        </w:rPr>
        <w:t xml:space="preserve">от 20.11.2018 </w:t>
      </w:r>
      <w:r>
        <w:t>№ 40-167</w:t>
      </w:r>
    </w:p>
    <w:p w:rsidR="002B564D" w:rsidRDefault="002B564D" w:rsidP="002B564D">
      <w:pPr>
        <w:suppressAutoHyphens/>
        <w:spacing w:line="228" w:lineRule="auto"/>
        <w:ind w:left="4678"/>
        <w:jc w:val="center"/>
      </w:pPr>
    </w:p>
    <w:p w:rsidR="002B564D" w:rsidRDefault="002B564D" w:rsidP="002B564D">
      <w:pPr>
        <w:suppressAutoHyphens/>
        <w:jc w:val="center"/>
        <w:rPr>
          <w:b/>
        </w:rPr>
      </w:pPr>
      <w:r>
        <w:rPr>
          <w:b/>
        </w:rPr>
        <w:t xml:space="preserve">Виды муниципального имущества для </w:t>
      </w:r>
      <w:r w:rsidRPr="009A590F">
        <w:rPr>
          <w:b/>
        </w:rPr>
        <w:t>формирования</w:t>
      </w:r>
      <w:r>
        <w:rPr>
          <w:b/>
        </w:rPr>
        <w:t xml:space="preserve"> перечня</w:t>
      </w:r>
      <w:r w:rsidRPr="009A590F">
        <w:rPr>
          <w:b/>
        </w:rPr>
        <w:t xml:space="preserve"> муниципального имущества</w:t>
      </w:r>
      <w:r>
        <w:rPr>
          <w:b/>
        </w:rPr>
        <w:t xml:space="preserve"> городского округа ЗАТО Светлый, предназначенного для предоставления во владение и (или) в пользование </w:t>
      </w:r>
      <w:r w:rsidRPr="009A590F">
        <w:rPr>
          <w:b/>
        </w:rPr>
        <w:t>субъект</w:t>
      </w:r>
      <w:r>
        <w:rPr>
          <w:b/>
        </w:rPr>
        <w:t>ам</w:t>
      </w:r>
      <w:r w:rsidRPr="009A590F">
        <w:rPr>
          <w:b/>
        </w:rPr>
        <w:t xml:space="preserve"> малого и среднего предпринимательства</w:t>
      </w:r>
      <w:r>
        <w:rPr>
          <w:b/>
        </w:rPr>
        <w:t xml:space="preserve"> </w:t>
      </w:r>
      <w:r w:rsidRPr="009A590F">
        <w:rPr>
          <w:b/>
        </w:rPr>
        <w:t>и организациям, образующим инфраструктуру поддержки субъектов малого</w:t>
      </w:r>
      <w:r>
        <w:rPr>
          <w:b/>
        </w:rPr>
        <w:t xml:space="preserve"> и среднего предпринимательства</w:t>
      </w:r>
    </w:p>
    <w:p w:rsidR="002B564D" w:rsidRDefault="002B564D" w:rsidP="002B564D">
      <w:pPr>
        <w:suppressAutoHyphens/>
        <w:jc w:val="center"/>
        <w:rPr>
          <w:b/>
        </w:rPr>
      </w:pP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</w:t>
      </w:r>
      <w:r>
        <w:t>ужбы которых превышает пять лет.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Объекты недвижимого имущества, подключенные к сетям инженерно-технического обеспечения и имеющие доступ к объек</w:t>
      </w:r>
      <w:r>
        <w:t>там транспортной инфраструктуры.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Имущество, переданное субъекту малого и среднего предпринимательства по договору аренды, срок действия которог</w:t>
      </w:r>
      <w:r>
        <w:t>о составляет не менее пяти  лет.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 xml:space="preserve">Здания, строения и сооружения, подлежащие ремонту </w:t>
      </w:r>
      <w:r>
        <w:br/>
      </w:r>
      <w:r w:rsidRPr="009D1A0B">
        <w:t>и реконструкции</w:t>
      </w:r>
      <w:r>
        <w:t>,</w:t>
      </w:r>
      <w:r w:rsidRPr="009D1A0B">
        <w:t xml:space="preserve"> а также объекты недвижимого имущества, </w:t>
      </w:r>
      <w:r>
        <w:br/>
      </w:r>
      <w:r w:rsidRPr="009D1A0B">
        <w:t xml:space="preserve">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 правовым актом администрации </w:t>
      </w:r>
      <w:r>
        <w:t>городского округа ЗАТО Светлый</w:t>
      </w:r>
      <w:r w:rsidRPr="009D1A0B">
        <w:t xml:space="preserve"> 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</w:t>
      </w:r>
      <w:r>
        <w:t>т</w:t>
      </w:r>
      <w:r w:rsidRPr="009D1A0B">
        <w:t>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>
      <w:pPr>
        <w:sectPr w:rsidR="002B564D" w:rsidSect="00B40BD4">
          <w:headerReference w:type="even" r:id="rId13"/>
          <w:headerReference w:type="first" r:id="rId14"/>
          <w:footerReference w:type="first" r:id="rId15"/>
          <w:pgSz w:w="11906" w:h="16838"/>
          <w:pgMar w:top="993" w:right="680" w:bottom="426" w:left="1985" w:header="284" w:footer="355" w:gutter="0"/>
          <w:cols w:space="720"/>
          <w:titlePg/>
          <w:docGrid w:linePitch="381"/>
        </w:sectPr>
      </w:pPr>
    </w:p>
    <w:p w:rsidR="007C055F" w:rsidRDefault="007C055F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 2</w:t>
      </w:r>
    </w:p>
    <w:p w:rsidR="007C055F" w:rsidRDefault="007C055F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>
        <w:rPr>
          <w:bCs/>
          <w:szCs w:val="28"/>
        </w:rPr>
        <w:t>к решению Муниципального собрания</w:t>
      </w:r>
    </w:p>
    <w:p w:rsidR="007C055F" w:rsidRPr="00FF4E62" w:rsidRDefault="007C055F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 w:rsidRPr="00FF4E62">
        <w:rPr>
          <w:bCs/>
          <w:szCs w:val="28"/>
        </w:rPr>
        <w:t>городского округа ЗАТО Светлый</w:t>
      </w:r>
    </w:p>
    <w:p w:rsidR="007C055F" w:rsidRDefault="004D7D17" w:rsidP="007C055F">
      <w:pPr>
        <w:suppressAutoHyphens/>
        <w:spacing w:line="228" w:lineRule="auto"/>
        <w:ind w:left="9923" w:firstLine="0"/>
        <w:jc w:val="center"/>
        <w:rPr>
          <w:szCs w:val="28"/>
        </w:rPr>
      </w:pPr>
      <w:r>
        <w:rPr>
          <w:bCs/>
          <w:szCs w:val="28"/>
        </w:rPr>
        <w:t>от 20.11.2018</w:t>
      </w:r>
      <w:r w:rsidR="007C055F">
        <w:rPr>
          <w:bCs/>
          <w:szCs w:val="28"/>
        </w:rPr>
        <w:t xml:space="preserve"> </w:t>
      </w:r>
      <w:r w:rsidR="007C055F">
        <w:rPr>
          <w:szCs w:val="28"/>
        </w:rPr>
        <w:t xml:space="preserve">№ </w:t>
      </w:r>
      <w:r>
        <w:t>40-167</w:t>
      </w:r>
    </w:p>
    <w:p w:rsidR="007C055F" w:rsidRDefault="007C055F" w:rsidP="007C055F">
      <w:pPr>
        <w:suppressAutoHyphens/>
        <w:spacing w:line="228" w:lineRule="auto"/>
        <w:ind w:left="4678"/>
        <w:jc w:val="center"/>
        <w:rPr>
          <w:szCs w:val="28"/>
        </w:rPr>
      </w:pPr>
    </w:p>
    <w:p w:rsidR="00F32FC4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 xml:space="preserve">Форма </w:t>
      </w:r>
      <w:r w:rsidR="00F32FC4">
        <w:rPr>
          <w:b/>
          <w:szCs w:val="28"/>
        </w:rPr>
        <w:t>П</w:t>
      </w:r>
      <w:r w:rsidRPr="00FF4E62">
        <w:rPr>
          <w:b/>
          <w:szCs w:val="28"/>
        </w:rPr>
        <w:t xml:space="preserve">еречня муниципального имущества, находящегося в собственности </w:t>
      </w:r>
      <w:r>
        <w:rPr>
          <w:b/>
          <w:szCs w:val="28"/>
        </w:rPr>
        <w:t>городского округа ЗАТО Светлый</w:t>
      </w:r>
      <w:r w:rsidR="00F32FC4">
        <w:rPr>
          <w:b/>
          <w:szCs w:val="28"/>
        </w:rPr>
        <w:t>,</w:t>
      </w:r>
      <w:r w:rsidRPr="00FF4E62">
        <w:rPr>
          <w:b/>
          <w:szCs w:val="28"/>
        </w:rPr>
        <w:t xml:space="preserve"> предназначенного для предоставления во владение и (или) пользование на долгосрочной основе </w:t>
      </w:r>
    </w:p>
    <w:p w:rsidR="00F32FC4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 xml:space="preserve">субъектам малого и среднего предпринимательства и организациям, образующим инфраструктуру </w:t>
      </w:r>
    </w:p>
    <w:p w:rsidR="007C055F" w:rsidRPr="00FF4E62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>поддержки субъектов малого и среднего предпринимательства</w:t>
      </w:r>
    </w:p>
    <w:p w:rsidR="007C055F" w:rsidRDefault="007C055F" w:rsidP="007C055F">
      <w:pPr>
        <w:suppressAutoHyphens/>
        <w:jc w:val="center"/>
        <w:rPr>
          <w:szCs w:val="28"/>
        </w:rPr>
      </w:pPr>
    </w:p>
    <w:tbl>
      <w:tblPr>
        <w:tblStyle w:val="af"/>
        <w:tblW w:w="15025" w:type="dxa"/>
        <w:tblInd w:w="1101" w:type="dxa"/>
        <w:tblLook w:val="04A0"/>
      </w:tblPr>
      <w:tblGrid>
        <w:gridCol w:w="567"/>
        <w:gridCol w:w="2209"/>
        <w:gridCol w:w="2311"/>
        <w:gridCol w:w="2425"/>
        <w:gridCol w:w="2525"/>
        <w:gridCol w:w="2866"/>
        <w:gridCol w:w="2122"/>
      </w:tblGrid>
      <w:tr w:rsidR="007C055F" w:rsidRPr="004D7D17" w:rsidTr="00F32FC4">
        <w:trPr>
          <w:trHeight w:val="360"/>
        </w:trPr>
        <w:tc>
          <w:tcPr>
            <w:tcW w:w="567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9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(местоположение) объекта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2311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Вид объекта недвижимости; </w:t>
            </w:r>
          </w:p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тип движимого имущества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25" w:type="dxa"/>
            <w:vMerge w:val="restart"/>
          </w:tcPr>
          <w:p w:rsidR="00F32FC4" w:rsidRDefault="007C055F" w:rsidP="00F32FC4">
            <w:pPr>
              <w:suppressAutoHyphens/>
              <w:ind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объекта учета </w:t>
            </w:r>
          </w:p>
          <w:p w:rsidR="007C055F" w:rsidRPr="004D7D17" w:rsidRDefault="007C055F" w:rsidP="00F32FC4">
            <w:pPr>
              <w:suppressAutoHyphens/>
              <w:ind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513" w:type="dxa"/>
            <w:gridSpan w:val="3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</w:t>
            </w:r>
          </w:p>
        </w:tc>
      </w:tr>
      <w:tr w:rsidR="007C055F" w:rsidRPr="004D7D17" w:rsidTr="00F32FC4">
        <w:trPr>
          <w:trHeight w:val="600"/>
        </w:trPr>
        <w:tc>
          <w:tcPr>
            <w:tcW w:w="567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объекта недвижимости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F32FC4" w:rsidRPr="004D7D17" w:rsidTr="00F32FC4">
        <w:tc>
          <w:tcPr>
            <w:tcW w:w="567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Тип (площадь – для земельных участков,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зданий, помещений; протяженность, объем, площадь, глубина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залегания согласно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документации –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для объектов </w:t>
            </w:r>
          </w:p>
          <w:p w:rsidR="007C055F" w:rsidRPr="004D7D17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незавершенного строительства)</w:t>
            </w:r>
          </w:p>
        </w:tc>
        <w:tc>
          <w:tcPr>
            <w:tcW w:w="2866" w:type="dxa"/>
          </w:tcPr>
          <w:p w:rsidR="00F32FC4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Фактическое значение/Проектируемое </w:t>
            </w:r>
          </w:p>
          <w:p w:rsidR="00F32FC4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значение (для объектов незавершенного </w:t>
            </w:r>
          </w:p>
          <w:p w:rsidR="007C055F" w:rsidRPr="004D7D17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строительства)</w:t>
            </w:r>
          </w:p>
        </w:tc>
        <w:tc>
          <w:tcPr>
            <w:tcW w:w="2122" w:type="dxa"/>
          </w:tcPr>
          <w:p w:rsidR="007C055F" w:rsidRPr="004D7D17" w:rsidRDefault="007C055F" w:rsidP="00F32FC4">
            <w:pPr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Единица измерения (для площади – кв.м; для протяженности – м; для глубины залегания – м; для объема – куб.м)</w:t>
            </w:r>
          </w:p>
        </w:tc>
      </w:tr>
      <w:tr w:rsidR="00F32FC4" w:rsidRPr="004D7D17" w:rsidTr="00F32FC4">
        <w:tc>
          <w:tcPr>
            <w:tcW w:w="567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B564D" w:rsidRDefault="002B564D" w:rsidP="00961593"/>
    <w:p w:rsidR="00F32FC4" w:rsidRDefault="00F32FC4" w:rsidP="00961593"/>
    <w:p w:rsidR="00F32FC4" w:rsidRDefault="00F32FC4" w:rsidP="00961593"/>
    <w:p w:rsidR="00F32FC4" w:rsidRDefault="00F32FC4" w:rsidP="00961593"/>
    <w:p w:rsidR="00A03FDC" w:rsidRDefault="00A03FDC" w:rsidP="00A03FDC">
      <w:pPr>
        <w:jc w:val="center"/>
      </w:pPr>
      <w:r>
        <w:lastRenderedPageBreak/>
        <w:t>2</w:t>
      </w:r>
    </w:p>
    <w:p w:rsidR="00A03FDC" w:rsidRDefault="00A03FDC" w:rsidP="00961593"/>
    <w:p w:rsidR="00A03FDC" w:rsidRDefault="00A03FDC" w:rsidP="00961593"/>
    <w:tbl>
      <w:tblPr>
        <w:tblStyle w:val="af"/>
        <w:tblpPr w:leftFromText="180" w:rightFromText="180" w:vertAnchor="page" w:horzAnchor="page" w:tblpX="1350" w:tblpY="3266"/>
        <w:tblW w:w="0" w:type="auto"/>
        <w:tblLook w:val="04A0"/>
      </w:tblPr>
      <w:tblGrid>
        <w:gridCol w:w="1096"/>
        <w:gridCol w:w="1789"/>
        <w:gridCol w:w="1845"/>
        <w:gridCol w:w="1413"/>
        <w:gridCol w:w="1854"/>
        <w:gridCol w:w="2367"/>
        <w:gridCol w:w="1175"/>
        <w:gridCol w:w="1268"/>
        <w:gridCol w:w="2247"/>
      </w:tblGrid>
      <w:tr w:rsidR="00F32FC4" w:rsidRPr="00F32FC4" w:rsidTr="00A03FDC">
        <w:trPr>
          <w:trHeight w:val="358"/>
        </w:trPr>
        <w:tc>
          <w:tcPr>
            <w:tcW w:w="7997" w:type="dxa"/>
            <w:gridSpan w:val="5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7057" w:type="dxa"/>
            <w:gridSpan w:val="4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движимом имуществе</w:t>
            </w:r>
          </w:p>
        </w:tc>
      </w:tr>
      <w:tr w:rsidR="00F32FC4" w:rsidRPr="00F32FC4" w:rsidTr="00A03FDC">
        <w:trPr>
          <w:trHeight w:val="358"/>
        </w:trPr>
        <w:tc>
          <w:tcPr>
            <w:tcW w:w="2885" w:type="dxa"/>
            <w:gridSpan w:val="2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Кадастровый номер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5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 объекта недвижимости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«6»</w:t>
            </w:r>
          </w:p>
        </w:tc>
        <w:tc>
          <w:tcPr>
            <w:tcW w:w="1413" w:type="dxa"/>
            <w:vMerge w:val="restart"/>
          </w:tcPr>
          <w:p w:rsid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земель </w:t>
            </w:r>
          </w:p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«7»</w:t>
            </w:r>
          </w:p>
        </w:tc>
        <w:tc>
          <w:tcPr>
            <w:tcW w:w="1854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Вид разрешенного использования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«8»</w:t>
            </w:r>
          </w:p>
        </w:tc>
        <w:tc>
          <w:tcPr>
            <w:tcW w:w="2367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Государственный (регистрационный) знак (при наличии)</w:t>
            </w:r>
          </w:p>
        </w:tc>
        <w:tc>
          <w:tcPr>
            <w:tcW w:w="1175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268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247" w:type="dxa"/>
            <w:vMerge w:val="restart"/>
          </w:tcPr>
          <w:p w:rsid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Состав (принадлежности) имущества </w:t>
            </w:r>
          </w:p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«9»</w:t>
            </w:r>
          </w:p>
        </w:tc>
      </w:tr>
      <w:tr w:rsidR="00F32FC4" w:rsidRPr="00F32FC4" w:rsidTr="00A03FDC">
        <w:trPr>
          <w:trHeight w:val="358"/>
        </w:trPr>
        <w:tc>
          <w:tcPr>
            <w:tcW w:w="1096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89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5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FC4" w:rsidRPr="00F32FC4" w:rsidTr="00A03FDC">
        <w:trPr>
          <w:trHeight w:val="358"/>
        </w:trPr>
        <w:tc>
          <w:tcPr>
            <w:tcW w:w="1096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32FC4" w:rsidRDefault="00F32FC4" w:rsidP="00961593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Default="00F32FC4" w:rsidP="00F32FC4"/>
    <w:tbl>
      <w:tblPr>
        <w:tblStyle w:val="af"/>
        <w:tblpPr w:leftFromText="180" w:rightFromText="180" w:vertAnchor="text" w:horzAnchor="page" w:tblpX="1472" w:tblpY="1091"/>
        <w:tblW w:w="0" w:type="auto"/>
        <w:tblLook w:val="04A0"/>
      </w:tblPr>
      <w:tblGrid>
        <w:gridCol w:w="2400"/>
        <w:gridCol w:w="2044"/>
        <w:gridCol w:w="2271"/>
        <w:gridCol w:w="2200"/>
        <w:gridCol w:w="2272"/>
        <w:gridCol w:w="2108"/>
        <w:gridCol w:w="1667"/>
      </w:tblGrid>
      <w:tr w:rsidR="00F32FC4" w:rsidRPr="00F32FC4" w:rsidTr="00F32FC4">
        <w:trPr>
          <w:trHeight w:val="382"/>
        </w:trPr>
        <w:tc>
          <w:tcPr>
            <w:tcW w:w="14962" w:type="dxa"/>
            <w:gridSpan w:val="7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32FC4" w:rsidRPr="00F32FC4" w:rsidTr="00F32FC4">
        <w:trPr>
          <w:trHeight w:val="382"/>
        </w:trPr>
        <w:tc>
          <w:tcPr>
            <w:tcW w:w="4444" w:type="dxa"/>
            <w:gridSpan w:val="2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71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правообладателя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«11»</w:t>
            </w:r>
          </w:p>
        </w:tc>
        <w:tc>
          <w:tcPr>
            <w:tcW w:w="2200" w:type="dxa"/>
            <w:vMerge w:val="restart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Наличие ограниченного вещного права на имущество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«12»</w:t>
            </w:r>
          </w:p>
        </w:tc>
        <w:tc>
          <w:tcPr>
            <w:tcW w:w="2272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ИНН правообладателя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«13»</w:t>
            </w:r>
          </w:p>
        </w:tc>
        <w:tc>
          <w:tcPr>
            <w:tcW w:w="2108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номер телефона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«14»</w:t>
            </w:r>
          </w:p>
        </w:tc>
        <w:tc>
          <w:tcPr>
            <w:tcW w:w="1667" w:type="dxa"/>
            <w:vMerge w:val="restart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«15»</w:t>
            </w:r>
          </w:p>
        </w:tc>
      </w:tr>
      <w:tr w:rsidR="00F32FC4" w:rsidRPr="00F32FC4" w:rsidTr="00F32FC4">
        <w:trPr>
          <w:trHeight w:val="405"/>
        </w:trPr>
        <w:tc>
          <w:tcPr>
            <w:tcW w:w="2400" w:type="dxa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Наличие права аренды или права безвозмездного пользования на имущество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«10»</w:t>
            </w:r>
          </w:p>
        </w:tc>
        <w:tc>
          <w:tcPr>
            <w:tcW w:w="2044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271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FC4" w:rsidRPr="00F32FC4" w:rsidTr="00F32FC4">
        <w:trPr>
          <w:trHeight w:val="405"/>
        </w:trPr>
        <w:tc>
          <w:tcPr>
            <w:tcW w:w="2400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8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A03FDC" w:rsidRDefault="00A03FDC" w:rsidP="00F32FC4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Default="00A03FDC" w:rsidP="00A03FDC"/>
    <w:p w:rsidR="00A03FDC" w:rsidRDefault="00A03FDC" w:rsidP="00A03FDC"/>
    <w:p w:rsidR="00A03FDC" w:rsidRDefault="00A03FDC" w:rsidP="00A03FDC">
      <w:pPr>
        <w:sectPr w:rsidR="00A03FDC" w:rsidSect="002B564D">
          <w:headerReference w:type="first" r:id="rId16"/>
          <w:pgSz w:w="16838" w:h="11906" w:orient="landscape"/>
          <w:pgMar w:top="1985" w:right="1134" w:bottom="680" w:left="426" w:header="284" w:footer="355" w:gutter="0"/>
          <w:cols w:space="720"/>
          <w:titlePg/>
          <w:docGrid w:linePitch="381"/>
        </w:sectPr>
      </w:pPr>
    </w:p>
    <w:p w:rsidR="00A03FDC" w:rsidRDefault="00A03FDC" w:rsidP="00A03FDC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  <w:r>
        <w:rPr>
          <w:szCs w:val="28"/>
        </w:rPr>
        <w:t>1.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2.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имущество указывается тип: транспорт, оборудование, инвентарь, иное движимое имущество.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3.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4.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5.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6.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7, 8.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9.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10. Указывается «Да» или «Нет».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  <w:r>
        <w:rPr>
          <w:szCs w:val="28"/>
        </w:rPr>
        <w:t xml:space="preserve">11.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учреждении, за которым закреплено это имущество. 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12.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13. ИНН указывается только для муниципального унитарного предприятия, муниципального учреждения.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14. 15.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F32FC4" w:rsidRPr="00A03FDC" w:rsidRDefault="00F32FC4" w:rsidP="00A03FDC"/>
    <w:sectPr w:rsidR="00F32FC4" w:rsidRPr="00A03FDC" w:rsidSect="00A03FDC"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43" w:rsidRDefault="00F60043">
      <w:r>
        <w:separator/>
      </w:r>
    </w:p>
  </w:endnote>
  <w:endnote w:type="continuationSeparator" w:id="1">
    <w:p w:rsidR="00F60043" w:rsidRDefault="00F6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43" w:rsidRDefault="00F60043">
      <w:r>
        <w:separator/>
      </w:r>
    </w:p>
  </w:footnote>
  <w:footnote w:type="continuationSeparator" w:id="1">
    <w:p w:rsidR="00F60043" w:rsidRDefault="00F60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72C1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F77E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2F77E3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78B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F578B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4D" w:rsidRPr="002B564D" w:rsidRDefault="002B564D" w:rsidP="002B56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E4568"/>
    <w:multiLevelType w:val="hybridMultilevel"/>
    <w:tmpl w:val="51F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95E"/>
    <w:multiLevelType w:val="hybridMultilevel"/>
    <w:tmpl w:val="9CF6046A"/>
    <w:lvl w:ilvl="0" w:tplc="17B4A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0F674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08BB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564D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2F77E3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08CF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2C12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17A0"/>
    <w:rsid w:val="004D7D17"/>
    <w:rsid w:val="004E793F"/>
    <w:rsid w:val="004F252F"/>
    <w:rsid w:val="004F48C8"/>
    <w:rsid w:val="00501359"/>
    <w:rsid w:val="00501DE1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05AE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C7D6C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24B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C055F"/>
    <w:rsid w:val="007D1D21"/>
    <w:rsid w:val="007E13EC"/>
    <w:rsid w:val="007E2F5B"/>
    <w:rsid w:val="007E4259"/>
    <w:rsid w:val="007F246E"/>
    <w:rsid w:val="00801008"/>
    <w:rsid w:val="008021B4"/>
    <w:rsid w:val="00825FF5"/>
    <w:rsid w:val="00830F2C"/>
    <w:rsid w:val="008316EF"/>
    <w:rsid w:val="00833C49"/>
    <w:rsid w:val="00842186"/>
    <w:rsid w:val="008430FB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3C8F"/>
    <w:rsid w:val="0095451B"/>
    <w:rsid w:val="00955A7B"/>
    <w:rsid w:val="00960532"/>
    <w:rsid w:val="00961593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1523"/>
    <w:rsid w:val="009D5C6F"/>
    <w:rsid w:val="009E1D82"/>
    <w:rsid w:val="009E4A47"/>
    <w:rsid w:val="009F53E9"/>
    <w:rsid w:val="009F64FD"/>
    <w:rsid w:val="00A00C85"/>
    <w:rsid w:val="00A0198F"/>
    <w:rsid w:val="00A03FDC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40BD4"/>
    <w:rsid w:val="00B51E50"/>
    <w:rsid w:val="00B5455C"/>
    <w:rsid w:val="00B5471A"/>
    <w:rsid w:val="00B701DE"/>
    <w:rsid w:val="00B71EF9"/>
    <w:rsid w:val="00B75412"/>
    <w:rsid w:val="00B771CA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6A5E"/>
    <w:rsid w:val="00BF7A18"/>
    <w:rsid w:val="00C0283F"/>
    <w:rsid w:val="00C02B51"/>
    <w:rsid w:val="00C03F42"/>
    <w:rsid w:val="00C13F8D"/>
    <w:rsid w:val="00C152F8"/>
    <w:rsid w:val="00C236E5"/>
    <w:rsid w:val="00C23F22"/>
    <w:rsid w:val="00C34AC8"/>
    <w:rsid w:val="00C353B0"/>
    <w:rsid w:val="00C35CEC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566B9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ED3D7F"/>
    <w:rsid w:val="00F01668"/>
    <w:rsid w:val="00F10317"/>
    <w:rsid w:val="00F13139"/>
    <w:rsid w:val="00F209A8"/>
    <w:rsid w:val="00F312A9"/>
    <w:rsid w:val="00F32FC4"/>
    <w:rsid w:val="00F42279"/>
    <w:rsid w:val="00F42D77"/>
    <w:rsid w:val="00F4433F"/>
    <w:rsid w:val="00F45680"/>
    <w:rsid w:val="00F45AD3"/>
    <w:rsid w:val="00F508AE"/>
    <w:rsid w:val="00F51B22"/>
    <w:rsid w:val="00F578B0"/>
    <w:rsid w:val="00F60043"/>
    <w:rsid w:val="00F61A5F"/>
    <w:rsid w:val="00F72166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Users/GromovenkoIY/Desktop/&#1043;&#1088;&#1086;&#1084;&#1086;&#1074;&#1077;&#1085;&#1082;&#1086;/&#1048;&#1084;&#1091;&#1097;&#1077;&#1089;&#1090;&#1074;&#1086;/&#1052;&#1072;&#1083;&#1086;&#1077;%20&#1087;&#1088;&#1077;&#1076;&#1087;&#1088;&#1080;&#1085;.-&#1074;&#1086;/&#1055;&#1086;&#1088;&#1103;&#1076;&#1086;&#1082;%20&#1092;&#1086;&#1088;&#1084;&#1080;&#1088;&#1086;&#1074;&#1072;&#1085;&#1080;&#1103;%20&#1087;&#1077;&#1088;&#1077;&#1095;&#1085;&#1077;&#1081;+&#1083;&#1100;&#1075;&#1086;&#1090;&#1085;&#1099;&#1077;%20&#1089;&#1090;&#1072;&#1074;&#1082;&#1080;/&#1085;&#1072;%20&#1084;&#1091;&#1085;.%20&#1089;&#1086;&#1073;&#1088;.%20&#1055;&#1086;&#1089;&#1090;&#1072;&#1085;&#1086;&#1074;&#1083;&#1077;&#1085;&#1080;&#1077;%20&#1055;&#1088;&#1072;&#1074;&#1080;&#1090;.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DC6F65D906AD7797DCEB58345D457265A01E5EFDD220802BA4E263F7B4C3A99569371600F22DF0Bc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4EDC6F65D906AD7797DCEB58345D457265A01E5EFDD220802BA4E263F7B4C3A99569371600F22DE0BcB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13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25426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2018-11-22T12:30:00Z</cp:lastPrinted>
  <dcterms:created xsi:type="dcterms:W3CDTF">2018-11-23T11:55:00Z</dcterms:created>
  <dcterms:modified xsi:type="dcterms:W3CDTF">2018-11-28T12:03:00Z</dcterms:modified>
</cp:coreProperties>
</file>