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ДОКЛАД</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об итогах социально-экономического развития городского округа</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 xml:space="preserve">ЗАТО </w:t>
      </w:r>
      <w:proofErr w:type="gramStart"/>
      <w:r>
        <w:rPr>
          <w:b/>
          <w:bCs/>
          <w:color w:val="242424"/>
          <w:sz w:val="28"/>
          <w:szCs w:val="28"/>
        </w:rPr>
        <w:t>Светлый</w:t>
      </w:r>
      <w:proofErr w:type="gramEnd"/>
      <w:r>
        <w:rPr>
          <w:b/>
          <w:bCs/>
          <w:color w:val="242424"/>
          <w:sz w:val="28"/>
          <w:szCs w:val="28"/>
        </w:rPr>
        <w:t xml:space="preserve"> за первое полугодие 2017 года и задачах</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на второе полугодие 2017 года</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 </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Уважаемые участники Собрания актива!</w:t>
      </w:r>
    </w:p>
    <w:p w:rsidR="000C3496" w:rsidRDefault="000C3496" w:rsidP="000C3496">
      <w:pPr>
        <w:pStyle w:val="a3"/>
        <w:spacing w:after="130" w:afterAutospacing="0"/>
        <w:jc w:val="center"/>
        <w:rPr>
          <w:rFonts w:ascii="Arial" w:hAnsi="Arial" w:cs="Arial"/>
          <w:color w:val="242424"/>
          <w:sz w:val="17"/>
          <w:szCs w:val="17"/>
        </w:rPr>
      </w:pPr>
      <w:r>
        <w:rPr>
          <w:color w:val="242424"/>
          <w:sz w:val="28"/>
          <w:szCs w:val="28"/>
        </w:rPr>
        <w:t> </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 первом полугодии 2017 года совместная работа </w:t>
      </w:r>
      <w:proofErr w:type="gramStart"/>
      <w:r>
        <w:rPr>
          <w:color w:val="242424"/>
          <w:sz w:val="28"/>
          <w:szCs w:val="28"/>
        </w:rPr>
        <w:t>жителей</w:t>
      </w:r>
      <w:proofErr w:type="gramEnd"/>
      <w:r>
        <w:rPr>
          <w:color w:val="242424"/>
          <w:sz w:val="28"/>
          <w:szCs w:val="28"/>
        </w:rPr>
        <w:t xml:space="preserve"> ЗАТО Светлый, органов местного самоуправления, муниципальных учреждений и организаций всех форм собственности была направлена на повышение качества жизни населения. Что созвучно заявлению временно исполняющего обязанности Губернатора Саратовской области Валерия Васильевича </w:t>
      </w:r>
      <w:proofErr w:type="spellStart"/>
      <w:r>
        <w:rPr>
          <w:color w:val="242424"/>
          <w:sz w:val="28"/>
          <w:szCs w:val="28"/>
        </w:rPr>
        <w:t>Радаева</w:t>
      </w:r>
      <w:proofErr w:type="spellEnd"/>
      <w:r>
        <w:rPr>
          <w:color w:val="242424"/>
          <w:sz w:val="28"/>
          <w:szCs w:val="28"/>
        </w:rPr>
        <w:t xml:space="preserve"> в ходе встречи с представителями общественности 6 июля 2017 года. Глава региона отметил: «Конечная цель наших совместных усилий - человек, создание комфортных условий для каждого жителя области</w:t>
      </w:r>
      <w:proofErr w:type="gramStart"/>
      <w:r>
        <w:rPr>
          <w:color w:val="242424"/>
          <w:sz w:val="28"/>
          <w:szCs w:val="28"/>
        </w:rPr>
        <w:t>.».</w:t>
      </w:r>
      <w:proofErr w:type="gramEnd"/>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Отмечу, что цифры отчета это не просто статистика, это ваш труд, вклад вашего профессионального, политического и человеческого опыта в наше общее дело.</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Поселок Светлый является территорией с устойчивым естественным приростом населения. На протяжении многих лет, рождаемость превышает смертность более чем в два раза. За первое полугодие 2017 года естественный прирост населения зарегистрирован в количестве 29 человек.</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Численность постоянного населения городского </w:t>
      </w:r>
      <w:proofErr w:type="gramStart"/>
      <w:r>
        <w:rPr>
          <w:color w:val="242424"/>
          <w:sz w:val="28"/>
          <w:szCs w:val="28"/>
        </w:rPr>
        <w:t>округа</w:t>
      </w:r>
      <w:proofErr w:type="gramEnd"/>
      <w:r>
        <w:rPr>
          <w:color w:val="242424"/>
          <w:sz w:val="28"/>
          <w:szCs w:val="28"/>
        </w:rPr>
        <w:t xml:space="preserve"> ЗАТО Светлый составляет 12 702 человека.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Несмотря на уменьшение количества людей, прибывших на </w:t>
      </w:r>
      <w:proofErr w:type="gramStart"/>
      <w:r>
        <w:rPr>
          <w:color w:val="242424"/>
          <w:sz w:val="28"/>
          <w:szCs w:val="28"/>
        </w:rPr>
        <w:t>территорию</w:t>
      </w:r>
      <w:proofErr w:type="gramEnd"/>
      <w:r>
        <w:rPr>
          <w:color w:val="242424"/>
          <w:sz w:val="28"/>
          <w:szCs w:val="28"/>
        </w:rPr>
        <w:t xml:space="preserve"> ЗАТО Светлый в январе-июне 2017 года в сравнении с аналогичным периодом 2016 года, миграционный прирост населения составил 32 человека.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Удалось сохранить достаточно стабильную ситуацию на рынке труда. По состоянию на 1 июля 2017 года уровень официально зарегистрированной безработицы снизился до 0,5% (для сравнения - аналогичный показатель 2016 года 0,71%).</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Численность зарегистрированных в службе занятости безработных на конец июня 2017 года составила 43 человека, что на 13 человек меньше, чем в аналогичном периоде прошедшего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Число вакантных мест, официально заявленных работодателями, увеличилось по сравнению с аналогичным периодом прошлого года на 13 единиц и достигло 103; коэффициент напряженности на рынке труда 0,45.</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Одним из важнейших показателей уровня жизни населения является уровень средней заработной платы.</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За первое полугодие 2017 года средняя заработная плата по полному кругу предприятий и организаций городского округа  (за исключением объектов Министерства обороны Российской Федерации) составила 17 475 рублей 70 копеек, что выше на 2,7% по сравнению с аналогичным периодом прошлого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Каждое муниципальное образование нуждается в развитой сети предприятий торговли, общественного питания и бытового обслуживания.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По состоянию на 1 июля 2017 года в сфере розничной торговли действуют 59 стационарных магазинов, 1 муниципальный рынок, 2 аптеки и 1 аптечный пункт, 3 салона сотовой связи;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сфере общественного питания - 1 кафе;</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сфере платных услуг - 19 объектов.</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По итогам отчетного периода развитие потребительского сектора характеризуется следующими показателями: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оборот розничной торговли составил 383,0 млн. рублей, что на 5% выше соответствующего уровня прошлого года. На увеличение объема розничной торговли повлияло открытие в 2017 году отдела по продаже  колбасных изделий и сыра «</w:t>
      </w:r>
      <w:proofErr w:type="spellStart"/>
      <w:r>
        <w:rPr>
          <w:color w:val="242424"/>
          <w:sz w:val="28"/>
          <w:szCs w:val="28"/>
        </w:rPr>
        <w:t>Колбас</w:t>
      </w:r>
      <w:proofErr w:type="gramStart"/>
      <w:r>
        <w:rPr>
          <w:color w:val="242424"/>
          <w:sz w:val="28"/>
          <w:szCs w:val="28"/>
        </w:rPr>
        <w:t>ON</w:t>
      </w:r>
      <w:proofErr w:type="spellEnd"/>
      <w:proofErr w:type="gramEnd"/>
      <w:r>
        <w:rPr>
          <w:color w:val="242424"/>
          <w:sz w:val="28"/>
          <w:szCs w:val="28"/>
        </w:rPr>
        <w:t>», сетевого магазина «Магнит», кондитерской «</w:t>
      </w:r>
      <w:proofErr w:type="spellStart"/>
      <w:r>
        <w:rPr>
          <w:color w:val="242424"/>
          <w:sz w:val="28"/>
          <w:szCs w:val="28"/>
        </w:rPr>
        <w:t>ГородОК</w:t>
      </w:r>
      <w:proofErr w:type="spellEnd"/>
      <w:r>
        <w:rPr>
          <w:color w:val="242424"/>
          <w:sz w:val="28"/>
          <w:szCs w:val="28"/>
        </w:rPr>
        <w:t>». Создано дополнительно 15 рабочих мест.</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оборот общественного питания составил 5,9 млн. рублей и снизился по сравнению с соответствующим периодом прошлого года на 12% как следствие прекращения деятельности кафе «Престиж»;</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объем платных услуг населению, в том числе жилищно-коммунальных услуг, составил  89,3 млн. рублей, что на 4,2% больше соответствующего показателя 2016 года. Увеличению показателя способствовало появление новых видов услуг </w:t>
      </w:r>
      <w:proofErr w:type="spellStart"/>
      <w:proofErr w:type="gramStart"/>
      <w:r>
        <w:rPr>
          <w:color w:val="242424"/>
          <w:sz w:val="28"/>
          <w:szCs w:val="28"/>
        </w:rPr>
        <w:t>фитнес-клуба</w:t>
      </w:r>
      <w:proofErr w:type="spellEnd"/>
      <w:proofErr w:type="gramEnd"/>
      <w:r>
        <w:rPr>
          <w:color w:val="242424"/>
          <w:sz w:val="28"/>
          <w:szCs w:val="28"/>
        </w:rPr>
        <w:t xml:space="preserve"> «</w:t>
      </w:r>
      <w:proofErr w:type="spellStart"/>
      <w:r>
        <w:rPr>
          <w:color w:val="242424"/>
          <w:sz w:val="28"/>
          <w:szCs w:val="28"/>
        </w:rPr>
        <w:t>Багира</w:t>
      </w:r>
      <w:proofErr w:type="spellEnd"/>
      <w:r>
        <w:rPr>
          <w:color w:val="242424"/>
          <w:sz w:val="28"/>
          <w:szCs w:val="28"/>
        </w:rPr>
        <w:t>», создано 3 рабочих места.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 xml:space="preserve">В денежном выражении за первое полугодие 2017 года от потребительской отрасли в </w:t>
      </w:r>
      <w:proofErr w:type="gramStart"/>
      <w:r>
        <w:rPr>
          <w:color w:val="242424"/>
          <w:sz w:val="28"/>
          <w:szCs w:val="28"/>
        </w:rPr>
        <w:t>бюджет</w:t>
      </w:r>
      <w:proofErr w:type="gramEnd"/>
      <w:r>
        <w:rPr>
          <w:color w:val="242424"/>
          <w:sz w:val="28"/>
          <w:szCs w:val="28"/>
        </w:rPr>
        <w:t xml:space="preserve"> ЗАТО поступило 1,4 млн. рублей, темп роста к исполнению за соответствующий период 2016 года составил 97%.</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Одной из основных проблем на потребительском рынке городского округа остается ценообразование на основные социально-значимые продукты питания.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Стоимость минимального набора продуктов питания в городском </w:t>
      </w:r>
      <w:proofErr w:type="gramStart"/>
      <w:r>
        <w:rPr>
          <w:color w:val="242424"/>
          <w:sz w:val="28"/>
          <w:szCs w:val="28"/>
        </w:rPr>
        <w:t>округе</w:t>
      </w:r>
      <w:proofErr w:type="gramEnd"/>
      <w:r>
        <w:rPr>
          <w:color w:val="242424"/>
          <w:sz w:val="28"/>
          <w:szCs w:val="28"/>
        </w:rPr>
        <w:t xml:space="preserve"> ЗАТО Светлый по состоянию на 1 июля 2017 года составила 3 764,0 рубля, что на 0,91% меньше </w:t>
      </w:r>
      <w:proofErr w:type="spellStart"/>
      <w:r>
        <w:rPr>
          <w:color w:val="242424"/>
          <w:sz w:val="28"/>
          <w:szCs w:val="28"/>
        </w:rPr>
        <w:t>среднеобластного</w:t>
      </w:r>
      <w:proofErr w:type="spellEnd"/>
      <w:r>
        <w:rPr>
          <w:color w:val="242424"/>
          <w:sz w:val="28"/>
          <w:szCs w:val="28"/>
        </w:rPr>
        <w:t xml:space="preserve"> показателя (3 798 рублей 56 копеек).</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 целях осуществления </w:t>
      </w:r>
      <w:proofErr w:type="gramStart"/>
      <w:r>
        <w:rPr>
          <w:color w:val="242424"/>
          <w:sz w:val="28"/>
          <w:szCs w:val="28"/>
        </w:rPr>
        <w:t>контроля за</w:t>
      </w:r>
      <w:proofErr w:type="gramEnd"/>
      <w:r>
        <w:rPr>
          <w:color w:val="242424"/>
          <w:sz w:val="28"/>
          <w:szCs w:val="28"/>
        </w:rPr>
        <w:t xml:space="preserve"> состоянием цен на продовольственном рынке городского округа администрацией еженедельно проводится мониторинг цен на фиксированный набор из 41 наименования продовольственных товаров. В администрации работает телефон «горячей линии», на который можно сообщить о факте необоснованного повышения цен на продукты питания.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Традицией Саратовской области стало проведение круглогодичных сельскохозяйственных ярмарок, позволяющих людям покупать сельскохозяйственную продукцию от товаропроизводителей.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 первом полугодии текущего года в городском округе организовано 4 </w:t>
      </w:r>
      <w:proofErr w:type="gramStart"/>
      <w:r>
        <w:rPr>
          <w:color w:val="242424"/>
          <w:sz w:val="28"/>
          <w:szCs w:val="28"/>
        </w:rPr>
        <w:t>праздничных</w:t>
      </w:r>
      <w:proofErr w:type="gramEnd"/>
      <w:r>
        <w:rPr>
          <w:color w:val="242424"/>
          <w:sz w:val="28"/>
          <w:szCs w:val="28"/>
        </w:rPr>
        <w:t xml:space="preserve"> ярмарки. Еженедельно на территории муниципального унитарного предприятия «Рынок» проводятся ярмарки выходного дня с привлечением широкого круга товаропроизводителей.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Во II полугодии 2017 года планируем продолжить работу по развитию ярмарочной торговли как одной из форм сдерживания роста цен и увеличения объема продаж местной продукции по ценам товаропроизводителей.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Ведущую роль на потребительском рынке городского округа играет малый бизнес. На территории поселка осуществляют свою деятельность 112 индивидуальных предпринимателей и  23 малых предприятия.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 сфере малого предпринимательства занято 576 человек, что составляет 13,7 % от общей </w:t>
      </w:r>
      <w:proofErr w:type="gramStart"/>
      <w:r>
        <w:rPr>
          <w:color w:val="242424"/>
          <w:sz w:val="28"/>
          <w:szCs w:val="28"/>
        </w:rPr>
        <w:t>численности</w:t>
      </w:r>
      <w:proofErr w:type="gramEnd"/>
      <w:r>
        <w:rPr>
          <w:color w:val="242424"/>
          <w:sz w:val="28"/>
          <w:szCs w:val="28"/>
        </w:rPr>
        <w:t xml:space="preserve"> работающих на территории ЗАТО.</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Сектор малого предпринимательства сосредоточен в основном в сфере торговли. Это связано со скоростью окупаемости вложенных средств, которая максимальна именно в этой сфере деятельности.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 отчетном периоде 2017 года в рамках муниципального конкурса «Лучший предприниматель городского </w:t>
      </w:r>
      <w:proofErr w:type="gramStart"/>
      <w:r>
        <w:rPr>
          <w:color w:val="242424"/>
          <w:sz w:val="28"/>
          <w:szCs w:val="28"/>
        </w:rPr>
        <w:t>округа</w:t>
      </w:r>
      <w:proofErr w:type="gramEnd"/>
      <w:r>
        <w:rPr>
          <w:color w:val="242424"/>
          <w:sz w:val="28"/>
          <w:szCs w:val="28"/>
        </w:rPr>
        <w:t xml:space="preserve"> ЗАТО Светлый» на официальном сайте </w:t>
      </w:r>
      <w:r>
        <w:rPr>
          <w:color w:val="242424"/>
          <w:sz w:val="28"/>
          <w:szCs w:val="28"/>
        </w:rPr>
        <w:lastRenderedPageBreak/>
        <w:t>администрации городского округа ЗАТО Светлый проведен опрос населения, по результатам которого определены победители. Торжественная церемония подведения итогов муниципального конкурса, приуроченная ко Дню российского предпринимательства, состоялась в мае 2017 года, победителям вручены грамоты и ценные подарки.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Основной задачей в сфере развития малого бизнеса на II полугодие 2017 года и на долгосрочную перспективу является работа с целевыми ориентирами, определенными Стратегией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w:t>
      </w:r>
      <w:r>
        <w:rPr>
          <w:rFonts w:ascii="Arial" w:hAnsi="Arial" w:cs="Arial"/>
          <w:color w:val="242424"/>
          <w:sz w:val="17"/>
          <w:szCs w:val="17"/>
        </w:rPr>
        <w:br/>
      </w:r>
      <w:r>
        <w:rPr>
          <w:color w:val="242424"/>
          <w:sz w:val="28"/>
          <w:szCs w:val="28"/>
        </w:rPr>
        <w:t>от 02 июня 2016 года № 1083-р.</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Промышленность в городском округе представлена двумя муниципальными унитарными предприятиями - МУП «Пекарня» и МУП «ЖКХ».</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За первое полугодие 2017 года объем промышленного производства МУП «ЖКХ» составил 62,3 млн. рублей, что на 3,7 млн. рублей или на 6,3% больше соответствующего показателя 2016 года. Прирост обусловлен увеличением объема оказанных услуг по производству тепловой энергии, который в стоимостном выражении составил 4,5 млн. рублей или 10,3% относительно соответствующего уровня 2016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Объем производства хлебобулочных и кондитерских изделий МУП «Пекарня» за отчетный период составил 5,4 млн. рублей, что на 0,7 млн. рублей или 10,6% ниже уровня первого полугодия 2016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На территории поселка также осуществляют свою деятельность МУП «Рынок» и МУП «Центр бытовых услуг».</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Объем платных услуг МУП «Рынок» за первое полугодие 2017 года составил 3,3 млн. рублей, что на 0,2 млн. рублей или 5,8 %  меньше, чем за первое полугодие 2016 года. Отрицательная динамика обусловлена повышением уровня конкуренции в сфере розничной торговли и, как следствие, уменьшением количества договоров аренды торговых мест на территории рынка.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Объем бытовых услуг МУП ««Центр бытовых услуг» за первое полугодие 2017 года составил 554,0 тыс. рублей, что в 1,1 раза выше соответствующего показателя 2016 года.</w:t>
      </w:r>
    </w:p>
    <w:p w:rsidR="000C3496" w:rsidRDefault="000C3496" w:rsidP="000C3496">
      <w:pPr>
        <w:pStyle w:val="a3"/>
        <w:spacing w:after="130" w:afterAutospacing="0"/>
        <w:jc w:val="both"/>
        <w:rPr>
          <w:rFonts w:ascii="Arial" w:hAnsi="Arial" w:cs="Arial"/>
          <w:color w:val="242424"/>
          <w:sz w:val="17"/>
          <w:szCs w:val="17"/>
        </w:rPr>
      </w:pPr>
      <w:proofErr w:type="spellStart"/>
      <w:r>
        <w:rPr>
          <w:color w:val="242424"/>
          <w:sz w:val="28"/>
          <w:szCs w:val="28"/>
        </w:rPr>
        <w:t>МУПы</w:t>
      </w:r>
      <w:proofErr w:type="spellEnd"/>
      <w:r>
        <w:rPr>
          <w:color w:val="242424"/>
          <w:sz w:val="28"/>
          <w:szCs w:val="28"/>
        </w:rPr>
        <w:t xml:space="preserve"> на протяжении ряда лет являются убыточными, хотя их </w:t>
      </w:r>
      <w:proofErr w:type="gramStart"/>
      <w:r>
        <w:rPr>
          <w:color w:val="242424"/>
          <w:sz w:val="28"/>
          <w:szCs w:val="28"/>
        </w:rPr>
        <w:t>назначение</w:t>
      </w:r>
      <w:proofErr w:type="gramEnd"/>
      <w:r>
        <w:rPr>
          <w:color w:val="242424"/>
          <w:sz w:val="28"/>
          <w:szCs w:val="28"/>
        </w:rPr>
        <w:t xml:space="preserve"> в том числе обеспечивать перечисление в бюджет городского округа части прибыли.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Основными проблемами предприятий являются большая конкуренция на рынке товаров и услуг, изношенность оборудования, отсутствие денежных средств на техническое перевооружение.</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Главной задачей, стоящей перед отраслью на II полугодие 2017 года, является не допустить снижения объемов производства, сократить сложившуюся кредиторскую задолженность.</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целях эффективного использования муниципального имущества продолжаем настаивать на целесообразности проведения реформирования муниципальных унитарных предприятий, сохранив при этом и сами предприятия, и их коллективы. До настоящего времени вопрос остается открытым.</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основу работы учреждений социальной сферы заложены интересы и потребности населения нашего городка.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Качественное образование является определяющим для формирования успешной личности. И уже сегодня есть результаты, позволяющие нам гордиться нашими детьми.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8 образовательных организаций городского </w:t>
      </w:r>
      <w:proofErr w:type="gramStart"/>
      <w:r>
        <w:rPr>
          <w:color w:val="242424"/>
          <w:sz w:val="28"/>
          <w:szCs w:val="28"/>
        </w:rPr>
        <w:t>округа</w:t>
      </w:r>
      <w:proofErr w:type="gramEnd"/>
      <w:r>
        <w:rPr>
          <w:color w:val="242424"/>
          <w:sz w:val="28"/>
          <w:szCs w:val="28"/>
        </w:rPr>
        <w:t xml:space="preserve"> ЗАТО Светлый обеспечивают предоставление дошкольного, общего и дополнительного образования. Образовательный процесс обеспечивают 425 работников, в том числе 201 педагог, </w:t>
      </w:r>
      <w:proofErr w:type="gramStart"/>
      <w:r>
        <w:rPr>
          <w:color w:val="242424"/>
          <w:sz w:val="28"/>
          <w:szCs w:val="28"/>
        </w:rPr>
        <w:t>из</w:t>
      </w:r>
      <w:proofErr w:type="gramEnd"/>
      <w:r>
        <w:rPr>
          <w:color w:val="242424"/>
          <w:sz w:val="28"/>
          <w:szCs w:val="28"/>
        </w:rPr>
        <w:t xml:space="preserve"> которых 33,3% имеют высшую квалификационную категорию, 24,9 % - первую квалификационную категорию.</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Муниципальные дошкольные образовательные учреждения посещают более шестисот детей, муниципальные учреждения дополнительного образования – более тысячи. 1 сентября 2017 года за парты сядут 150 первоклассников.</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На 3 % по сравнению с аналогичным периодом 2016 года увеличилась численность обучающихся общеобразовательных школ, в обеих школах односменный режим. По итогам государственной итоговой аттестации 2017 года все 137 выпускников 9, 11-х классов получили аттестаты, 17 из них с отличием.</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Полностью решена проблема доступности дошкольного образования для детей от 3 до 7 лет. Охват детей дошкольным образованием составляет 74% от общего количества детей указанного возраста. На базе детского </w:t>
      </w:r>
      <w:r>
        <w:rPr>
          <w:rFonts w:ascii="Arial" w:hAnsi="Arial" w:cs="Arial"/>
          <w:color w:val="242424"/>
          <w:sz w:val="17"/>
          <w:szCs w:val="17"/>
        </w:rPr>
        <w:br/>
      </w:r>
      <w:r>
        <w:rPr>
          <w:color w:val="242424"/>
          <w:sz w:val="28"/>
          <w:szCs w:val="28"/>
        </w:rPr>
        <w:t>сада № 5 «Ромашка» успешно функционирует группа кратковременного пребывания детей, посещение которой помогает малышам адаптироваться к коллективу, режиму дня и правилам дошкольного учреждения. С 1 сентября 2017 года на базе детских садов № 3 «Сказка», № 5 «Ромашка» начнут работу консультационные центры для родителей как вариативная форма предоставления услуг дошкольного образования.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 xml:space="preserve">Самыми убедительными результатами работы учреждений образования являются победители и призеры конкурсов, фестивалей, соревнований различного уровня. </w:t>
      </w:r>
      <w:proofErr w:type="gramStart"/>
      <w:r>
        <w:rPr>
          <w:color w:val="242424"/>
          <w:sz w:val="28"/>
          <w:szCs w:val="28"/>
        </w:rPr>
        <w:t>Эффективность участия обучающихся в конкурсных мероприятиях интеллектуальной, спортивной и творческой направленности регионального, всероссийского и международного уровней составила 67,1 %, что на 3,1 % выше уровня 2016 года.</w:t>
      </w:r>
      <w:proofErr w:type="gramEnd"/>
      <w:r>
        <w:rPr>
          <w:color w:val="242424"/>
          <w:sz w:val="28"/>
          <w:szCs w:val="28"/>
        </w:rPr>
        <w:t xml:space="preserve"> За достигнутые успехи в области музыкального исполнительства один школьник был поощрен региональной путевкой в международный детский центр «Артек». Один педагог награжден Почетной грамотой министерства образования Саратовской области.  </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Достигнуты целевые показатели средней заработной платы педагогических работников. По итогам первого полугодия 2017 года средняя заработная плата составила: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у педагогических работников дошкольных учреждений - 18,9 тыс. рублей (96,0% планового показателя);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у педагогических работников учреждений дополнительного образования - 22,1 тыс. рублей (103,8% планового показателя);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у педагогических работников образовательных учреждений общего образования составила 25,7 тыс. рублей (124,4% планового показателя).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Сохранение уровня достигнутых целевых показателей «дорожной карты» по повышению эффективности и качества общего образования считаем основной задачей во втором полугодии 2017 года. В этих же целях планируем продолжить работу по развитию и совершенствованию муниципальной системы оценки качества образования. Учитывая, что в настоящий момент 26% педагогических работников образовательных организаций находятся в возрасте старше 55 лет, запланировано продолжение работы по привлечению молодых специалистов, созданию условий  для их адаптации, закрепления и сопровождения через институт наставничества, решение жилищных вопросов, стимулирование роста их профессионального мастерства. В настоящее время уже есть первый результат - по состоянию на 1 июля 2017 года 8 молодых специалистов успешно трудятся в образовательных учреждениях городского округа.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Молодежь является позитивным фактором всех перемен в обществе. </w:t>
      </w:r>
      <w:proofErr w:type="gramStart"/>
      <w:r>
        <w:rPr>
          <w:color w:val="242424"/>
          <w:sz w:val="28"/>
          <w:szCs w:val="28"/>
        </w:rPr>
        <w:t>В</w:t>
      </w:r>
      <w:proofErr w:type="gramEnd"/>
      <w:r>
        <w:rPr>
          <w:color w:val="242424"/>
          <w:sz w:val="28"/>
          <w:szCs w:val="28"/>
        </w:rPr>
        <w:t xml:space="preserve"> ЗАТО Светлый проживают более 4 тысяч молодых людей в возрасте от 14 до 30 лет. Молодежный совет при администрации городского округа насчитывает 40 человек. Основными направлениями деятельности организации традиционно стала волонтерская деятельность, проведение социально-значимых акций и конкурсов, оказание помощи ветеранам Великой Отечественной войны, благоустройство воинских захоронений и мемориалов, проведение мероприятий патриотической направленности, пропаганда здорового образа жизни. За отчетный период молодежным </w:t>
      </w:r>
      <w:r>
        <w:rPr>
          <w:color w:val="242424"/>
          <w:sz w:val="28"/>
          <w:szCs w:val="28"/>
        </w:rPr>
        <w:lastRenderedPageBreak/>
        <w:t xml:space="preserve">советом при администрации городского </w:t>
      </w:r>
      <w:proofErr w:type="gramStart"/>
      <w:r>
        <w:rPr>
          <w:color w:val="242424"/>
          <w:sz w:val="28"/>
          <w:szCs w:val="28"/>
        </w:rPr>
        <w:t>округа</w:t>
      </w:r>
      <w:proofErr w:type="gramEnd"/>
      <w:r>
        <w:rPr>
          <w:color w:val="242424"/>
          <w:sz w:val="28"/>
          <w:szCs w:val="28"/>
        </w:rPr>
        <w:t xml:space="preserve"> ЗАТО Светлый проведено 20 мероприятий различной направленности.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 целом на реализацию молодежной политики в 2017 году предусмотрено 1,2 млн. рублей, из них 0,8 млн. рублей на организацию отдыха и оздоровления детей; 0,4 млн. рублей на проведение мероприятий в сфере молодежной политики, организацию временной трудовой занятости подростков городского </w:t>
      </w:r>
      <w:proofErr w:type="gramStart"/>
      <w:r>
        <w:rPr>
          <w:color w:val="242424"/>
          <w:sz w:val="28"/>
          <w:szCs w:val="28"/>
        </w:rPr>
        <w:t>округа</w:t>
      </w:r>
      <w:proofErr w:type="gramEnd"/>
      <w:r>
        <w:rPr>
          <w:color w:val="242424"/>
          <w:sz w:val="28"/>
          <w:szCs w:val="28"/>
        </w:rPr>
        <w:t xml:space="preserve"> ЗАТО Светлый.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По итогам первого полугодия заключен муниципальный контракт на приобретение 39 путевок в загородный оздоровительный лагерь «Дубрава» Татищевского района. 119 детей посетили оздоровительные лагеря с дневным пребыванием детей и </w:t>
      </w:r>
      <w:proofErr w:type="spellStart"/>
      <w:r>
        <w:rPr>
          <w:color w:val="242424"/>
          <w:sz w:val="28"/>
          <w:szCs w:val="28"/>
        </w:rPr>
        <w:t>досуговые</w:t>
      </w:r>
      <w:proofErr w:type="spellEnd"/>
      <w:r>
        <w:rPr>
          <w:color w:val="242424"/>
          <w:sz w:val="28"/>
          <w:szCs w:val="28"/>
        </w:rPr>
        <w:t xml:space="preserve"> площадки на базе образовательных учреждений городского округа. В целях организации летней занятости школьников на базе учреждений общего и дополнительного образования детей создано 38 временных рабочих мест.</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среднем около 16 % выпускников школ ежегодно связывают свою будущую профессию со службой в Вооруженных силах Российской Федерации. Поэтому совершенно естественно, что гражданско-патриотическое и военно-патриотическое воспитание в городском округе - это традиция, которую призваны укреплять и учреждения сферы образования, и органы местного самоуправления.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Члены Всероссийского детско-юношеского общественного военно-патриотического движения «</w:t>
      </w:r>
      <w:proofErr w:type="spellStart"/>
      <w:r>
        <w:rPr>
          <w:color w:val="242424"/>
          <w:sz w:val="28"/>
          <w:szCs w:val="28"/>
        </w:rPr>
        <w:t>Юнармия</w:t>
      </w:r>
      <w:proofErr w:type="spellEnd"/>
      <w:r>
        <w:rPr>
          <w:color w:val="242424"/>
          <w:sz w:val="28"/>
          <w:szCs w:val="28"/>
        </w:rPr>
        <w:t>»  впервые приняли участие в торжественном построении воинских частей и подразделений войсковой части 89553 9 мая 2017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Основными задачами во II полугодии 2017 года считаем увеличение показателей по вовлечению подростков и молодежи в волонтерскую деятельность, социально-значимые акции, мероприятия патриотической направленности.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первом полугодии 2017 года на территории поселка проведено 37 спортивных мероприятий, в которых приняли участие более 1900 человек. Тестирование на выполнение нормативов Всероссийского физкультурно-спортивного комплекса «Готов к труду и обороне» прошли 1245 человек, из них 331 (или 26,6%) выполнили нормативы, 17 человек получили золотой знак отличия ГТО.</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Городской округ занимает устойчивую четвертую позицию в рейтинге муниципальных районов Саратовской области по численности жителей, зарегистрированных на сайте ГТО. Вторую позицию - по количеству граждан, выполнивших нормативы комплекса ГТО.</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Во II полугодии 2017 года планируем продолжить работу по популяризации комплекса ГТО среди населения, чтобы стимулировать жителей городского округа, особенно подростков и молодёжи, к сдаче нормативов ГТО.</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Сфера культуры в городском округе представлена муниципальным учреждением культуры «Дом культуры городского </w:t>
      </w:r>
      <w:proofErr w:type="gramStart"/>
      <w:r>
        <w:rPr>
          <w:color w:val="242424"/>
          <w:sz w:val="28"/>
          <w:szCs w:val="28"/>
        </w:rPr>
        <w:t>округа</w:t>
      </w:r>
      <w:proofErr w:type="gramEnd"/>
      <w:r>
        <w:rPr>
          <w:color w:val="242424"/>
          <w:sz w:val="28"/>
          <w:szCs w:val="28"/>
        </w:rPr>
        <w:t xml:space="preserve"> ЗАТО Светлый», в составе которого функционируют 13 творческих коллективов (161 участник), из них 6 детских (102 участника). За отчетный период проведено 57 мероприятий.   </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По итогам первого полугодия 2017 года средняя заработная плата работников учреждений культуры составила 19,4 тыс. рублей (100% целевого показателя «Дорожной карты»).</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Задачей в сфере культуры считаем возрождение и преумножение культурных традиций поселка, содействие развитию народного исполнительского мастерства и выявлению новых фольклорных коллективов, вовлечение граждан старшего поколения в активную </w:t>
      </w:r>
      <w:proofErr w:type="spellStart"/>
      <w:r>
        <w:rPr>
          <w:color w:val="242424"/>
          <w:sz w:val="28"/>
          <w:szCs w:val="28"/>
        </w:rPr>
        <w:t>культурно-досуговую</w:t>
      </w:r>
      <w:proofErr w:type="spellEnd"/>
      <w:r>
        <w:rPr>
          <w:color w:val="242424"/>
          <w:sz w:val="28"/>
          <w:szCs w:val="28"/>
        </w:rPr>
        <w:t xml:space="preserve"> деятельность.</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Медицинская помощь населению осуществляется Государственным учреждением здравоохранения Саратовской области  «Медико-санитарная часть городского </w:t>
      </w:r>
      <w:proofErr w:type="gramStart"/>
      <w:r>
        <w:rPr>
          <w:color w:val="242424"/>
          <w:sz w:val="28"/>
          <w:szCs w:val="28"/>
        </w:rPr>
        <w:t>округа</w:t>
      </w:r>
      <w:proofErr w:type="gramEnd"/>
      <w:r>
        <w:rPr>
          <w:color w:val="242424"/>
          <w:sz w:val="28"/>
          <w:szCs w:val="28"/>
        </w:rPr>
        <w:t xml:space="preserve"> ЗАТО Светлый».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На сегодняшний день медицинское учреждение включает в себя 4 круглосуточных стационара, поликлинику и отделение скорой медицинской помощи. Развернуто 26 круглосуточных коек и 15 коек дневного стационара.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Обеспеченность врачами составляет 19,1 на 10 тысяч населения при областном показателе 37,3. Специалистами со средним медицинским образованием - 53,4 на 10 тысяч населения при областном показателе 86,2.</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первом полугодии 2017 года на территории городского округа отмечается снижение уровня рождаемости на 16,2% по отношению к аналогичному показателю 2016 года, что обусловлено сложившейся структурой репродуктивного контингента - все большее количество семей откладывают рождение первого ребенка на более поздний срок.</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Продолжительность жизни в городском </w:t>
      </w:r>
      <w:proofErr w:type="gramStart"/>
      <w:r>
        <w:rPr>
          <w:color w:val="242424"/>
          <w:sz w:val="28"/>
          <w:szCs w:val="28"/>
        </w:rPr>
        <w:t>округе</w:t>
      </w:r>
      <w:proofErr w:type="gramEnd"/>
      <w:r>
        <w:rPr>
          <w:color w:val="242424"/>
          <w:sz w:val="28"/>
          <w:szCs w:val="28"/>
        </w:rPr>
        <w:t xml:space="preserve"> ЗАТО Светлый в первом полугодии 2017 года достигла исторического максимума и составила 64 года. За пять лет показатель увеличился на 6 лет.</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соответствии с Указом Президента Российской Федерации от 7 мая 2012 года № 597 показатели по заработной плате, установленные «Дорожной картой» на 2017 год, выполнены. Средняя заработная плата по учреждению здравоохранения составила 19,3 тыс.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Приоритетным направлением деятельности органов местного самоуправления остается создание комфортных условий проживания граждан, предоставление качественных жилищно-коммунальных услуг населению и другим потребителям.</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 рамках подготовки к отопительному сезону проведена государственная экспертиза сметной документации по замене экранных и конвективных труб с обмуровкой одного </w:t>
      </w:r>
      <w:proofErr w:type="spellStart"/>
      <w:r>
        <w:rPr>
          <w:color w:val="242424"/>
          <w:sz w:val="28"/>
          <w:szCs w:val="28"/>
        </w:rPr>
        <w:t>котлоагрегата</w:t>
      </w:r>
      <w:proofErr w:type="spellEnd"/>
      <w:r>
        <w:rPr>
          <w:color w:val="242424"/>
          <w:sz w:val="28"/>
          <w:szCs w:val="28"/>
        </w:rPr>
        <w:t xml:space="preserve"> муниципальной котельной. Стоимость работ составит 2,3 млн. рублей. В настоящее время объявлен электронный аукцион по выбору подрядной организации.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Завершены работы по капитальному ремонту </w:t>
      </w:r>
      <w:proofErr w:type="spellStart"/>
      <w:r>
        <w:rPr>
          <w:color w:val="242424"/>
          <w:sz w:val="28"/>
          <w:szCs w:val="28"/>
        </w:rPr>
        <w:t>котлоагрегата</w:t>
      </w:r>
      <w:proofErr w:type="spellEnd"/>
      <w:r>
        <w:rPr>
          <w:color w:val="242424"/>
          <w:sz w:val="28"/>
          <w:szCs w:val="28"/>
        </w:rPr>
        <w:t xml:space="preserve"> и экономайзера на сумму 7,5 млн. рублей, не выполненные подрядной организацией в 2016 году в установленные муниципальным контрактом сроки.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 связи с неисполнением в 2016 году подрядной организацией условий муниципального контракта по реконструкции водозабора администрация городского </w:t>
      </w:r>
      <w:proofErr w:type="gramStart"/>
      <w:r>
        <w:rPr>
          <w:color w:val="242424"/>
          <w:sz w:val="28"/>
          <w:szCs w:val="28"/>
        </w:rPr>
        <w:t>округа</w:t>
      </w:r>
      <w:proofErr w:type="gramEnd"/>
      <w:r>
        <w:rPr>
          <w:color w:val="242424"/>
          <w:sz w:val="28"/>
          <w:szCs w:val="28"/>
        </w:rPr>
        <w:t xml:space="preserve"> ЗАТО Светлый была вынуждены обратиться в Арбитражный суд за защитой своих прав и законных интересов. К настоящему времени контракт расторгнут администрацией в одностороннем порядке. Работы по продолжению реконструкции водозабора в сумме </w:t>
      </w:r>
      <w:r>
        <w:rPr>
          <w:rFonts w:ascii="Arial" w:hAnsi="Arial" w:cs="Arial"/>
          <w:color w:val="242424"/>
          <w:sz w:val="17"/>
          <w:szCs w:val="17"/>
        </w:rPr>
        <w:br/>
      </w:r>
      <w:r>
        <w:rPr>
          <w:color w:val="242424"/>
          <w:sz w:val="28"/>
          <w:szCs w:val="28"/>
        </w:rPr>
        <w:t>4 820 183 рублей запланированы на второе полугодие 2017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Во втором полугодии 2017 года в целях актуализации и выделения технологических этапов будут внесены изменения в проект реконструкции водозабора, разработанный в 2007 году. На эти цели в бюджете предусмотрены средства в сумме 3,8 млн.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первом полугодии 2017 года особое внимание было уделено подготовке сметной документации на капитальный ремонт нежилого здания на Центральной площади с целью размещения в нем учреждения дополнительного образования детей. Проведено обследование технического состояния здания. На проведение работ по замене оконных и дверных блоков, кровли, устройству вентилируемого фасада предусмотрено 5,0 млн. рублей. К настоящему времени сметная документация прошла государственную экспертизу, объявлен электронный аукцион по выбору подрядной организации.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Дополнительно подготовлена проектно-сметная документация на капитальный ремонт систем отопления, электроснабжения, вентиляции, противопожарного оповещения и организации доступности здания будущей Детской школы иску</w:t>
      </w:r>
      <w:proofErr w:type="gramStart"/>
      <w:r>
        <w:rPr>
          <w:color w:val="242424"/>
          <w:sz w:val="28"/>
          <w:szCs w:val="28"/>
        </w:rPr>
        <w:t>сств дл</w:t>
      </w:r>
      <w:proofErr w:type="gramEnd"/>
      <w:r>
        <w:rPr>
          <w:color w:val="242424"/>
          <w:sz w:val="28"/>
          <w:szCs w:val="28"/>
        </w:rPr>
        <w:t xml:space="preserve">я </w:t>
      </w:r>
      <w:proofErr w:type="spellStart"/>
      <w:r>
        <w:rPr>
          <w:color w:val="242424"/>
          <w:sz w:val="28"/>
          <w:szCs w:val="28"/>
        </w:rPr>
        <w:t>маломобильных</w:t>
      </w:r>
      <w:proofErr w:type="spellEnd"/>
      <w:r>
        <w:rPr>
          <w:color w:val="242424"/>
          <w:sz w:val="28"/>
          <w:szCs w:val="28"/>
        </w:rPr>
        <w:t xml:space="preserve"> групп населения.</w:t>
      </w:r>
    </w:p>
    <w:p w:rsidR="000C3496" w:rsidRDefault="000C3496" w:rsidP="000C3496">
      <w:pPr>
        <w:pStyle w:val="a3"/>
        <w:spacing w:after="130" w:afterAutospacing="0"/>
        <w:jc w:val="both"/>
        <w:rPr>
          <w:rFonts w:ascii="Arial" w:hAnsi="Arial" w:cs="Arial"/>
          <w:color w:val="242424"/>
          <w:sz w:val="17"/>
          <w:szCs w:val="17"/>
        </w:rPr>
      </w:pPr>
      <w:proofErr w:type="gramStart"/>
      <w:r>
        <w:rPr>
          <w:color w:val="242424"/>
          <w:sz w:val="28"/>
          <w:szCs w:val="28"/>
        </w:rPr>
        <w:t>Продолжаются подготовительные работы по восстановлению освещения городской территории - запланирована замена 12 опор освещения, 69 светильников на более экономичные на общую сумму 1,0 млн. рублей.</w:t>
      </w:r>
      <w:proofErr w:type="gramEnd"/>
      <w:r>
        <w:rPr>
          <w:color w:val="242424"/>
          <w:sz w:val="28"/>
          <w:szCs w:val="28"/>
        </w:rPr>
        <w:t xml:space="preserve"> </w:t>
      </w:r>
      <w:r>
        <w:rPr>
          <w:color w:val="242424"/>
          <w:sz w:val="28"/>
          <w:szCs w:val="28"/>
        </w:rPr>
        <w:lastRenderedPageBreak/>
        <w:t>Выполнение данных мероприятий позволит сократить потребление электроэнергии по сравнению с 2016 годом на 30 тыс. кВт, в денежном выражении эта сумма составит 185,0 тыс.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первом полугодии 2017 года проведена масштабная работа по сбору документов, необходимых для выделения денежных средств из федерального бюджета на капитальный ремонт здания муниципального учреждения культуры. Комиссионный осмотр технического состояния конструктивных элементов и помещений Дома культуры позволил определить объем и виды первоочередных работ. Проведена государственная экспертиза локальной сметной документации, документы направлены на рассмотрении в исполнительные органы государственной власти.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Следует отметить, что собираемость взносов на капитальный ремонт общего имущества многоквартирных домов </w:t>
      </w:r>
      <w:proofErr w:type="gramStart"/>
      <w:r>
        <w:rPr>
          <w:color w:val="242424"/>
          <w:sz w:val="28"/>
          <w:szCs w:val="28"/>
        </w:rPr>
        <w:t>в</w:t>
      </w:r>
      <w:proofErr w:type="gramEnd"/>
      <w:r>
        <w:rPr>
          <w:color w:val="242424"/>
          <w:sz w:val="28"/>
          <w:szCs w:val="28"/>
        </w:rPr>
        <w:t xml:space="preserve"> ЗАТО Светлый является одной из самых высоких в Саратовской области и составляет более 71,3%. Но такой показатель нас не устраивает и он должен быть доведен до 90 %.</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По разным причинам работы, запланированные региональным оператором в 2016 году, не выполнены. Ведется претензионная работа по безусловному выполнению указанных работ до конца текущего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На 2017 год в рамках </w:t>
      </w:r>
      <w:proofErr w:type="gramStart"/>
      <w:r>
        <w:rPr>
          <w:color w:val="242424"/>
          <w:sz w:val="28"/>
          <w:szCs w:val="28"/>
        </w:rPr>
        <w:t>реализации областной программы капитального ремонта общего имущества многоквартирных домов</w:t>
      </w:r>
      <w:proofErr w:type="gramEnd"/>
      <w:r>
        <w:rPr>
          <w:color w:val="242424"/>
          <w:sz w:val="28"/>
          <w:szCs w:val="28"/>
        </w:rPr>
        <w:t xml:space="preserve"> за счет средств собственников помещений Фондом капитального ремонта запланированы работы в 11 многоквартирных домах на сумму 16,8 млн.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Не менее важной задачей остается решение вопросов благоустройства нашего населенного пункта.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По многочисленным просьбам жителей поселка открыто сквозное движение по улице Ленинской.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Для поддержания в удовлетворительном состоянии автомобильных дорог городского округа выполнены работы по ямочному ремонту в объеме 596 кв. м, обновлена разметка 24 пешеходных переходов, 4 пешеходных перехода обустроены в соответствии с новыми национальными стандартами, установлено 12 дорожных знаков. Расходы на эти мероприятия составили 535,3 тыс.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Осуществлен ремонт участков улично-дорожной сети городского округа (от основных ворот МОУ СОШ № 3 им. В.Н.Щеголева в направлении отдела МВД России </w:t>
      </w:r>
      <w:proofErr w:type="gramStart"/>
      <w:r>
        <w:rPr>
          <w:color w:val="242424"/>
          <w:sz w:val="28"/>
          <w:szCs w:val="28"/>
        </w:rPr>
        <w:t>по</w:t>
      </w:r>
      <w:proofErr w:type="gramEnd"/>
      <w:r>
        <w:rPr>
          <w:color w:val="242424"/>
          <w:sz w:val="28"/>
          <w:szCs w:val="28"/>
        </w:rPr>
        <w:t xml:space="preserve"> ЗАТО п. Светлый Саратовской области). Муниципальный контракт заключен на сумму 4,2 млн.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В течение первого полугодия 2017 года с целью поддержания чистоты и порядка регулярно проводилась очистка территории от мусора и снега. В весенне-летний период продолжились работы по устройству газонов, посадке деревьев, вырезке сухих ветвей, валке аварийных и представляющих опасность деревьев, регулярно проводился покос травы, отловлено 5 голов безнадзорных животных. На работы предусмотрено 3,3 млн.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осенний период в целях предотвращения заболеваний, распространителями которых являются грызуны, будет проведена дератизация лесопарковой зоны.</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Во II полугодии 2017 года будет продолжен капитальный ремонт нежилого здания на Центральной площади и объектов инженерной инфраструктуры, осуществлено устройство парковочных карманов для автотранспорта, продолжатся работы по благоустройству мест массового отдыха.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С целью привлечения дополнительных ресурсов и воплощения в жизнь проектов, которые преобразят нашу малую родину, в отчетном периоде проведена работа по созданию на территории городского </w:t>
      </w:r>
      <w:proofErr w:type="gramStart"/>
      <w:r>
        <w:rPr>
          <w:color w:val="242424"/>
          <w:sz w:val="28"/>
          <w:szCs w:val="28"/>
        </w:rPr>
        <w:t>округа</w:t>
      </w:r>
      <w:proofErr w:type="gramEnd"/>
      <w:r>
        <w:rPr>
          <w:color w:val="242424"/>
          <w:sz w:val="28"/>
          <w:szCs w:val="28"/>
        </w:rPr>
        <w:t xml:space="preserve"> ЗАТО Светлый некоммерческой организации - Фонда «</w:t>
      </w:r>
      <w:proofErr w:type="spellStart"/>
      <w:r>
        <w:rPr>
          <w:color w:val="242424"/>
          <w:sz w:val="28"/>
          <w:szCs w:val="28"/>
        </w:rPr>
        <w:t>Таманец</w:t>
      </w:r>
      <w:proofErr w:type="spellEnd"/>
      <w:r>
        <w:rPr>
          <w:color w:val="242424"/>
          <w:sz w:val="28"/>
          <w:szCs w:val="28"/>
        </w:rPr>
        <w:t>».</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Сама идея создания Фонда давно обсуждалась общественностью Светлого. Фондом намечено несколько ключевых тем, которые станут импульсом для дальнейших преобразований </w:t>
      </w:r>
      <w:proofErr w:type="gramStart"/>
      <w:r>
        <w:rPr>
          <w:color w:val="242424"/>
          <w:sz w:val="28"/>
          <w:szCs w:val="28"/>
        </w:rPr>
        <w:t>Светлого</w:t>
      </w:r>
      <w:proofErr w:type="gramEnd"/>
      <w:r>
        <w:rPr>
          <w:color w:val="242424"/>
          <w:sz w:val="28"/>
          <w:szCs w:val="28"/>
        </w:rPr>
        <w:t>. Одна из них - реализация программы под рабочим названием «Еловая аллея», в процессе которой от Штыка до Дома культуры будут высажены голубые ели и установлено современное уличное освещение с праздничной иллюминацией. Стоимость данной программы составляет около 2,0 млн.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целях решения жилищных вопросов жителей поселка в первом полугодии 2017 года из муниципального жилищного фонда распределено 16 квартир семьям военнослужащих, 5 квартир по договору коммерческого найма. По состоянию на 1 июля 2017 года на учете в качестве нуждающихся в жилом помещении по договору служебного найма состоит 328 семей.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Выдано 3 государственных жилищных сертификата на получение социальной выплаты за счет средств федерального бюджета гражданам, желающим выехать на новое место жительства </w:t>
      </w:r>
      <w:proofErr w:type="gramStart"/>
      <w:r>
        <w:rPr>
          <w:color w:val="242424"/>
          <w:sz w:val="28"/>
          <w:szCs w:val="28"/>
        </w:rPr>
        <w:t>из</w:t>
      </w:r>
      <w:proofErr w:type="gramEnd"/>
      <w:r>
        <w:rPr>
          <w:color w:val="242424"/>
          <w:sz w:val="28"/>
          <w:szCs w:val="28"/>
        </w:rPr>
        <w:t xml:space="preserve"> ЗАТО Светлый.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Участниками программы «Жилище», претендующими на получение социальной выплаты для приобретения жилого помещения за </w:t>
      </w:r>
      <w:proofErr w:type="gramStart"/>
      <w:r>
        <w:rPr>
          <w:color w:val="242424"/>
          <w:sz w:val="28"/>
          <w:szCs w:val="28"/>
        </w:rPr>
        <w:t>пределами</w:t>
      </w:r>
      <w:proofErr w:type="gramEnd"/>
      <w:r>
        <w:rPr>
          <w:color w:val="242424"/>
          <w:sz w:val="28"/>
          <w:szCs w:val="28"/>
        </w:rPr>
        <w:t xml:space="preserve"> ЗАТО Светлый в 2018 году, признано 13 граждан.</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рамках проверки использования муниципального жилищного фонда 5 незаконно занятых жилых помещений освобождены по решению суда.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 xml:space="preserve">Во II полугодии 2017 года считаем необходимым продолжение работы по </w:t>
      </w:r>
      <w:proofErr w:type="gramStart"/>
      <w:r>
        <w:rPr>
          <w:color w:val="242424"/>
          <w:sz w:val="28"/>
          <w:szCs w:val="28"/>
        </w:rPr>
        <w:t>контролю за</w:t>
      </w:r>
      <w:proofErr w:type="gramEnd"/>
      <w:r>
        <w:rPr>
          <w:color w:val="242424"/>
          <w:sz w:val="28"/>
          <w:szCs w:val="28"/>
        </w:rPr>
        <w:t xml:space="preserve"> правомерностью и рациональностью использования муниципального жилищного фонда; оказание поддержки в решении жилищных проблем жителей городского округа в рамках реализации федеральной целевой программы «Жилище», а также контроль за поступлением платы за наем жилых помещений в размере, установленном действующим законодательством.</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Выполнение поставленных перед органами местного самоуправления задач возможно только в условиях безусловного исполнения бюджета.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На 1 июля 2017 года объем доходов </w:t>
      </w:r>
      <w:proofErr w:type="gramStart"/>
      <w:r>
        <w:rPr>
          <w:color w:val="242424"/>
          <w:sz w:val="28"/>
          <w:szCs w:val="28"/>
        </w:rPr>
        <w:t>бюджета</w:t>
      </w:r>
      <w:proofErr w:type="gramEnd"/>
      <w:r>
        <w:rPr>
          <w:color w:val="242424"/>
          <w:sz w:val="28"/>
          <w:szCs w:val="28"/>
        </w:rPr>
        <w:t xml:space="preserve"> ЗАТО Светлый составил 114,1 млн. рублей. Отмечается увеличение доходной части бюджета на  8,7% (или 9,1 млн. рублей) по отношению к аналогичному показателю 2016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Налоговые и неналоговые доходы исполнены в сумме 42,5 млн. рублей, темп роста к исполнению за первое полугодие 2016 года достиг 114%. Положительная динамика сложилась по налогу на доходы физических лиц (116,1%), по доходам от использования муниципального имущества (119,5%).</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Безвозмездные поступления (дотации, субсидии, субвенции) составляют более 60% общего объема доходов бюджета и по состоянию </w:t>
      </w:r>
      <w:r>
        <w:rPr>
          <w:rFonts w:ascii="Arial" w:hAnsi="Arial" w:cs="Arial"/>
          <w:color w:val="242424"/>
          <w:sz w:val="17"/>
          <w:szCs w:val="17"/>
        </w:rPr>
        <w:br/>
      </w:r>
      <w:r>
        <w:rPr>
          <w:color w:val="242424"/>
          <w:sz w:val="28"/>
          <w:szCs w:val="28"/>
        </w:rPr>
        <w:t>на 1 июля 2017 года сложились в сумме 71,6 млн.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Расходы бюджета городского </w:t>
      </w:r>
      <w:proofErr w:type="gramStart"/>
      <w:r>
        <w:rPr>
          <w:color w:val="242424"/>
          <w:sz w:val="28"/>
          <w:szCs w:val="28"/>
        </w:rPr>
        <w:t>округа</w:t>
      </w:r>
      <w:proofErr w:type="gramEnd"/>
      <w:r>
        <w:rPr>
          <w:color w:val="242424"/>
          <w:sz w:val="28"/>
          <w:szCs w:val="28"/>
        </w:rPr>
        <w:t xml:space="preserve"> ЗАТО Светлый за первое полугодие 2017 года произведены в сумме 118,0 млн. руб., что на 13,7% больше соответствующего показателя 2016 года. На обеспечение отраслей социальной сферы направлено 86,7 млн. рублей или 73 % общего объема расходов.</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рамках работы по сокращению недоимки по уплате налогов, сборов и иных обязательных платежей, в бюджет поступило 1,8 млн. рублей.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Результатом проведения мероприятий по снижению неформальной занятости явилась легализация 34 работников, с которыми не были заключены трудовые договоры. В доход бюджета дополнительно поступило 89,3 тыс. рублей налога на доходы физических лиц. Среди муниципальных образований Саратовской </w:t>
      </w:r>
      <w:proofErr w:type="gramStart"/>
      <w:r>
        <w:rPr>
          <w:color w:val="242424"/>
          <w:sz w:val="28"/>
          <w:szCs w:val="28"/>
        </w:rPr>
        <w:t>области</w:t>
      </w:r>
      <w:proofErr w:type="gramEnd"/>
      <w:r>
        <w:rPr>
          <w:color w:val="242424"/>
          <w:sz w:val="28"/>
          <w:szCs w:val="28"/>
        </w:rPr>
        <w:t xml:space="preserve"> ЗАТО Светлый занимает 3 место по данному показателю.</w:t>
      </w:r>
    </w:p>
    <w:p w:rsidR="000C3496" w:rsidRDefault="000C3496" w:rsidP="000C3496">
      <w:pPr>
        <w:pStyle w:val="a3"/>
        <w:spacing w:after="130" w:afterAutospacing="0"/>
        <w:jc w:val="both"/>
        <w:rPr>
          <w:rFonts w:ascii="Arial" w:hAnsi="Arial" w:cs="Arial"/>
          <w:color w:val="242424"/>
          <w:sz w:val="17"/>
          <w:szCs w:val="17"/>
        </w:rPr>
      </w:pPr>
      <w:proofErr w:type="gramStart"/>
      <w:r>
        <w:rPr>
          <w:color w:val="242424"/>
          <w:sz w:val="28"/>
          <w:szCs w:val="28"/>
        </w:rPr>
        <w:t xml:space="preserve">В 2017 году необходимо продолжить работу по мобилизации доходов и повышению эффективности расходов, достижению разумного баланса между возможностями бюджета и потребностями в расходах, использовать все возможные резервы для увеличения доходов бюджета, к которым относятся: мероприятия по легализации трудовых отношений, по выявлению </w:t>
      </w:r>
      <w:r>
        <w:rPr>
          <w:color w:val="242424"/>
          <w:sz w:val="28"/>
          <w:szCs w:val="28"/>
        </w:rPr>
        <w:lastRenderedPageBreak/>
        <w:t>юридических и физических лиц, использующих объекты недвижимости, земельные участки без правоустанавливающих документов, контроль за уплатой налога на доходы физических</w:t>
      </w:r>
      <w:proofErr w:type="gramEnd"/>
      <w:r>
        <w:rPr>
          <w:color w:val="242424"/>
          <w:sz w:val="28"/>
          <w:szCs w:val="28"/>
        </w:rPr>
        <w:t xml:space="preserve"> лиц с доходов, полученных от сдачи жилых помещений в аренду (поднаем). </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Органы местного самоуправления городского </w:t>
      </w:r>
      <w:proofErr w:type="gramStart"/>
      <w:r>
        <w:rPr>
          <w:color w:val="242424"/>
          <w:sz w:val="28"/>
          <w:szCs w:val="28"/>
        </w:rPr>
        <w:t>округа</w:t>
      </w:r>
      <w:proofErr w:type="gramEnd"/>
      <w:r>
        <w:rPr>
          <w:color w:val="242424"/>
          <w:sz w:val="28"/>
          <w:szCs w:val="28"/>
        </w:rPr>
        <w:t xml:space="preserve"> ЗАТО Светлый открыты и доступны для жителей городского округа.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первом полугодии 2017 года в адрес администрации поступило 97 обращений граждан, что на 45% больше, чем в аналогичном периоде 2016 года. Значительный рост количества обращений граждан свидетельствует о возросшей степени доверия к органам местного самоуправления.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Граждане имели возможность обратиться лично (46 обращений), направить письменные обращения (40 обращений), в том числе через официальный сайт администрации (9 обращений). 119 обращений зафиксировано посредством использования ресурса социальных сетей.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Анализ тематики поступивших обращений показал, что наибольшее количество вопросов касалось жилищно-коммунальной сферы - 79,5 % от общего количества обращений. 7,5 % обращений содержали в себе вопросы, касающиеся социальной сферы, 7,5 % - обороны, безопасности, законности, 5,5% - вопросы экономики и хозяйственной деятельности.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своей работе мы стремимся к тому, чтобы ни одно обращение не осталось без внимания.</w:t>
      </w:r>
    </w:p>
    <w:p w:rsidR="000C3496" w:rsidRDefault="000C3496" w:rsidP="000C3496">
      <w:pPr>
        <w:pStyle w:val="a3"/>
        <w:spacing w:after="130" w:afterAutospacing="0"/>
        <w:rPr>
          <w:rFonts w:ascii="Arial" w:hAnsi="Arial" w:cs="Arial"/>
          <w:color w:val="242424"/>
          <w:sz w:val="17"/>
          <w:szCs w:val="17"/>
        </w:rPr>
      </w:pPr>
      <w:r>
        <w:rPr>
          <w:color w:val="242424"/>
          <w:sz w:val="28"/>
          <w:szCs w:val="28"/>
        </w:rPr>
        <w:t> </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Уважаемые участники Собрания актива, жители городского округа!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Наш городской округ находится в самом начале глубоких качественных изменений. Мы с вами осознали необходимость этих изменений, наметили направления. Сейчас очень важный этап - мы должны научиться управлять изменениями, достигать именно тех результатов, которые мы наметили. Только вместе и сообща удастся достигнуть поставленных задач и позитивных перемен.</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Добросовестный труд каждого из вас на своём рабочем месте обеспечивает спокойный и надёжный ритм, в котором сегодня </w:t>
      </w:r>
      <w:proofErr w:type="gramStart"/>
      <w:r>
        <w:rPr>
          <w:color w:val="242424"/>
          <w:sz w:val="28"/>
          <w:szCs w:val="28"/>
        </w:rPr>
        <w:t>живёт</w:t>
      </w:r>
      <w:proofErr w:type="gramEnd"/>
      <w:r>
        <w:rPr>
          <w:color w:val="242424"/>
          <w:sz w:val="28"/>
          <w:szCs w:val="28"/>
        </w:rPr>
        <w:t xml:space="preserve"> ЗАТО Светлый. Это тот прочный фундамент, без которого </w:t>
      </w:r>
      <w:proofErr w:type="gramStart"/>
      <w:r>
        <w:rPr>
          <w:color w:val="242424"/>
          <w:sz w:val="28"/>
          <w:szCs w:val="28"/>
        </w:rPr>
        <w:t>невозможны</w:t>
      </w:r>
      <w:proofErr w:type="gramEnd"/>
      <w:r>
        <w:rPr>
          <w:color w:val="242424"/>
          <w:sz w:val="28"/>
          <w:szCs w:val="28"/>
        </w:rPr>
        <w:t xml:space="preserve"> продвижение вперёд и развитие поселка.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Спасибо всем за ваш труд, терпение, внимание и поддержку!</w:t>
      </w:r>
    </w:p>
    <w:p w:rsidR="000C3496" w:rsidRDefault="000C3496" w:rsidP="000C3496">
      <w:pPr>
        <w:pStyle w:val="a3"/>
        <w:spacing w:after="130" w:afterAutospacing="0"/>
        <w:rPr>
          <w:rFonts w:ascii="Arial" w:hAnsi="Arial" w:cs="Arial"/>
          <w:color w:val="242424"/>
          <w:sz w:val="17"/>
          <w:szCs w:val="17"/>
        </w:rPr>
      </w:pPr>
      <w:r>
        <w:rPr>
          <w:color w:val="242424"/>
          <w:sz w:val="28"/>
          <w:szCs w:val="28"/>
        </w:rPr>
        <w:lastRenderedPageBreak/>
        <w:t> </w:t>
      </w:r>
    </w:p>
    <w:p w:rsidR="000C3496" w:rsidRDefault="000C3496" w:rsidP="000C3496">
      <w:pPr>
        <w:pStyle w:val="a3"/>
        <w:spacing w:after="130" w:afterAutospacing="0"/>
        <w:rPr>
          <w:rFonts w:ascii="Arial" w:hAnsi="Arial" w:cs="Arial"/>
          <w:color w:val="242424"/>
          <w:sz w:val="17"/>
          <w:szCs w:val="17"/>
        </w:rPr>
      </w:pPr>
      <w:r>
        <w:rPr>
          <w:color w:val="242424"/>
          <w:sz w:val="28"/>
          <w:szCs w:val="28"/>
        </w:rPr>
        <w:t> </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РЕЗОЛЮЦИЯ</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 xml:space="preserve">Собрания актива городского </w:t>
      </w:r>
      <w:proofErr w:type="gramStart"/>
      <w:r>
        <w:rPr>
          <w:b/>
          <w:bCs/>
          <w:color w:val="242424"/>
          <w:sz w:val="28"/>
          <w:szCs w:val="28"/>
        </w:rPr>
        <w:t>округа</w:t>
      </w:r>
      <w:proofErr w:type="gramEnd"/>
      <w:r>
        <w:rPr>
          <w:b/>
          <w:bCs/>
          <w:color w:val="242424"/>
          <w:sz w:val="28"/>
          <w:szCs w:val="28"/>
        </w:rPr>
        <w:t xml:space="preserve"> ЗАТО Светлый по итогам социально-экономического развития городского округа</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 xml:space="preserve">ЗАТО </w:t>
      </w:r>
      <w:proofErr w:type="gramStart"/>
      <w:r>
        <w:rPr>
          <w:b/>
          <w:bCs/>
          <w:color w:val="242424"/>
          <w:sz w:val="28"/>
          <w:szCs w:val="28"/>
        </w:rPr>
        <w:t>Светлый</w:t>
      </w:r>
      <w:proofErr w:type="gramEnd"/>
      <w:r>
        <w:rPr>
          <w:b/>
          <w:bCs/>
          <w:color w:val="242424"/>
          <w:sz w:val="28"/>
          <w:szCs w:val="28"/>
        </w:rPr>
        <w:t xml:space="preserve"> за первое полугодие 2017 года</w:t>
      </w:r>
    </w:p>
    <w:p w:rsidR="000C3496" w:rsidRDefault="000C3496" w:rsidP="000C3496">
      <w:pPr>
        <w:pStyle w:val="a3"/>
        <w:spacing w:after="130" w:afterAutospacing="0"/>
        <w:jc w:val="center"/>
        <w:rPr>
          <w:rFonts w:ascii="Arial" w:hAnsi="Arial" w:cs="Arial"/>
          <w:color w:val="242424"/>
          <w:sz w:val="17"/>
          <w:szCs w:val="17"/>
        </w:rPr>
      </w:pPr>
      <w:r>
        <w:rPr>
          <w:b/>
          <w:bCs/>
          <w:color w:val="242424"/>
          <w:sz w:val="28"/>
          <w:szCs w:val="28"/>
        </w:rPr>
        <w:t>и определению задач на второе полугодие 2017 года</w:t>
      </w:r>
    </w:p>
    <w:p w:rsidR="000C3496" w:rsidRDefault="000C3496" w:rsidP="000C3496">
      <w:pPr>
        <w:pStyle w:val="a3"/>
        <w:spacing w:after="130" w:afterAutospacing="0"/>
        <w:jc w:val="center"/>
        <w:rPr>
          <w:rFonts w:ascii="Arial" w:hAnsi="Arial" w:cs="Arial"/>
          <w:color w:val="242424"/>
          <w:sz w:val="17"/>
          <w:szCs w:val="17"/>
        </w:rPr>
      </w:pPr>
      <w:r>
        <w:rPr>
          <w:color w:val="242424"/>
          <w:sz w:val="28"/>
          <w:szCs w:val="28"/>
        </w:rPr>
        <w:t> </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Заслушав и обсудив информацию об итогах социально-экономического развития городского </w:t>
      </w:r>
      <w:proofErr w:type="gramStart"/>
      <w:r>
        <w:rPr>
          <w:color w:val="242424"/>
          <w:sz w:val="28"/>
          <w:szCs w:val="28"/>
        </w:rPr>
        <w:t>округа</w:t>
      </w:r>
      <w:proofErr w:type="gramEnd"/>
      <w:r>
        <w:rPr>
          <w:color w:val="242424"/>
          <w:sz w:val="28"/>
          <w:szCs w:val="28"/>
        </w:rPr>
        <w:t xml:space="preserve">  ЗАТО Светлый за первое полугодие 2017 года и задачах на второе полугодие 2017 года, Собрание актива РЕШИЛО:</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1. Принять к сведению информацию об итогах социально-экономического развития городского </w:t>
      </w:r>
      <w:proofErr w:type="gramStart"/>
      <w:r>
        <w:rPr>
          <w:color w:val="242424"/>
          <w:sz w:val="28"/>
          <w:szCs w:val="28"/>
        </w:rPr>
        <w:t>округа</w:t>
      </w:r>
      <w:proofErr w:type="gramEnd"/>
      <w:r>
        <w:rPr>
          <w:color w:val="242424"/>
          <w:sz w:val="28"/>
          <w:szCs w:val="28"/>
        </w:rPr>
        <w:t xml:space="preserve">  ЗАТО Светлый за первое полугодие 2017 года и задачах на второе полугодие 2017 года.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2. Деятельность администрации городского </w:t>
      </w:r>
      <w:proofErr w:type="gramStart"/>
      <w:r>
        <w:rPr>
          <w:color w:val="242424"/>
          <w:sz w:val="28"/>
          <w:szCs w:val="28"/>
        </w:rPr>
        <w:t>округа</w:t>
      </w:r>
      <w:proofErr w:type="gramEnd"/>
      <w:r>
        <w:rPr>
          <w:color w:val="242424"/>
          <w:sz w:val="28"/>
          <w:szCs w:val="28"/>
        </w:rPr>
        <w:t xml:space="preserve"> ЗАТО Светлый по итогам первого полугодия 2017 года признать удовлетворительной.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3. Приоритетными направлениями в социально-экономическом развитии городского </w:t>
      </w:r>
      <w:proofErr w:type="gramStart"/>
      <w:r>
        <w:rPr>
          <w:color w:val="242424"/>
          <w:sz w:val="28"/>
          <w:szCs w:val="28"/>
        </w:rPr>
        <w:t>округа</w:t>
      </w:r>
      <w:proofErr w:type="gramEnd"/>
      <w:r>
        <w:rPr>
          <w:color w:val="242424"/>
          <w:sz w:val="28"/>
          <w:szCs w:val="28"/>
        </w:rPr>
        <w:t xml:space="preserve"> ЗАТО Светлый на второе полугодие 2017 года считать:</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сохранение показателей социально-экономического развития не ниже достигнутых в первом полугодии;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содействие участковым избирательным комиссиям в подготовке и проведении выборов Губернатора Саратовской области и депутатов Саратовской областной Думы шестого созыва;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повышение эффективности решения вопросов местного значения администрацией городского </w:t>
      </w:r>
      <w:proofErr w:type="gramStart"/>
      <w:r>
        <w:rPr>
          <w:color w:val="242424"/>
          <w:sz w:val="28"/>
          <w:szCs w:val="28"/>
        </w:rPr>
        <w:t>округа</w:t>
      </w:r>
      <w:proofErr w:type="gramEnd"/>
      <w:r>
        <w:rPr>
          <w:color w:val="242424"/>
          <w:sz w:val="28"/>
          <w:szCs w:val="28"/>
        </w:rPr>
        <w:t xml:space="preserve"> ЗАТО Светлый;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повышение качества и доступности муниципальных услуг.</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сфере потребительского рынка городского округа: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продолжение работы по развитию ярмарочной торговли.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сфере малого бизнеса: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работа с целевыми ориентирами, в соответствии с положениями, определенными в 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года № 1083-р.</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сфере промышленного производства: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не допустить снижения объемов производства.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сфере экономики, финансов:</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обеспечение исполнения первоочередных социально-значимых расходных обязательств;</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дальнейшее проведение взвешенной политики управления муниципальными финансами, ориентируясь главным образом на показатели устойчивости и сбалансированности бюджета;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обеспечение эффективной работы по мобилизации доходов бюджета городского </w:t>
      </w:r>
      <w:proofErr w:type="gramStart"/>
      <w:r>
        <w:rPr>
          <w:color w:val="242424"/>
          <w:sz w:val="28"/>
          <w:szCs w:val="28"/>
        </w:rPr>
        <w:t>округа</w:t>
      </w:r>
      <w:proofErr w:type="gramEnd"/>
      <w:r>
        <w:rPr>
          <w:color w:val="242424"/>
          <w:sz w:val="28"/>
          <w:szCs w:val="28"/>
        </w:rPr>
        <w:t xml:space="preserve"> ЗАТО Светлый, снижению уровня неформальной занятости и легализации заработной платы.</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сфере имущественных, земельных отношений и инвестиционной политики: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вовлечение в оборот объектов недвижимости и земельных участков, используемых без правоустанавливающих документов с целью увеличения доходной части бюджета;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контроль использования гражданами жилищного фонда;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эффективная реализация подпрограмм федеральной целевой программы «Жилище» на 2015 – 2020 годы».</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социальной сфере:</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продолжение работы по развитию и совершенствованию муниципальной системы оценки качества образования;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обеспечение выполнения целевых показателей «дорожной карты» по повышению эффективности и качества общего образования, заработной плате работников учреждений образования и культуры, установленных на 2017 год;</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создание условий для адаптации молодых педагогов, их закрепления и сопровождения через институт наставничества, решение жилищных вопросов, стимулирование роста их профессионального мастерства;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завершение подготовки муниципальных образовательных учреждений к 2017-2018 учебному году;</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сохранение 100% доступности дошкольного образования для детей в возрасте от 3 до 7 лет, создание условий для получения дошкольного образования детьми в возрасте до 3 лет;</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открытие в августе 2017 года на базе МДОУ № 3 «Сказка», № 5 «Ромашка» консультационных центров для родителей как вариативной формы предоставления услуг дошкольного образования;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продолжение работы по популяризации комплекса ГТО среди населения;</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увеличение количества подростков и молодежи, вовлеченных в волонтерскую деятельность, благоустройство городского округа, социально-значимые акции, мероприятия патриотической направленности;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 xml:space="preserve">возрождение и преумножение культурных традиций поселка, содействие развитию народного исполнительского мастерства и выявлению новых фольклорных коллективов, вовлечение граждан старшего поколения в активную </w:t>
      </w:r>
      <w:proofErr w:type="spellStart"/>
      <w:r>
        <w:rPr>
          <w:color w:val="242424"/>
          <w:sz w:val="28"/>
          <w:szCs w:val="28"/>
        </w:rPr>
        <w:t>культурно-досуговую</w:t>
      </w:r>
      <w:proofErr w:type="spellEnd"/>
      <w:r>
        <w:rPr>
          <w:color w:val="242424"/>
          <w:sz w:val="28"/>
          <w:szCs w:val="28"/>
        </w:rPr>
        <w:t xml:space="preserve"> деятельность;</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сфере жилищно-коммунального хозяйства и благоустройства: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завершение работ по подготовке к отопительному сезону 2017 - 2018 годов;</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в рамках реализации проекта реконструкции водозабора выполнение работ по бурению скважины с устройством насосной станции и линии электропередач;</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проведение работ по капитальному ремонту нежилого здания на площади Центральной;</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продолжение работ по восстановлению освещения городского округа;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устройство парковочных карманов для автотранспорта на территории городского округа;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продолжение благоустройства мест массового отдыха, проведение мероприятий по озеленению и санитарной очистке территории городского округа;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оказание содействия и организация контроля выполнения работ по капитальному ремонту общего имущества одиннадцати многоквартирных домов в рамках реализации областной программы капитального ремонта;</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lastRenderedPageBreak/>
        <w:t>обеспечение эффективной работы по уменьшению задолженности за потребляемые жилищно-коммунальные услуги;</w:t>
      </w:r>
    </w:p>
    <w:p w:rsidR="000C3496" w:rsidRDefault="000C3496" w:rsidP="000C3496">
      <w:pPr>
        <w:pStyle w:val="a3"/>
        <w:spacing w:after="130" w:afterAutospacing="0"/>
        <w:jc w:val="both"/>
        <w:rPr>
          <w:rFonts w:ascii="Arial" w:hAnsi="Arial" w:cs="Arial"/>
          <w:color w:val="242424"/>
          <w:sz w:val="17"/>
          <w:szCs w:val="17"/>
        </w:rPr>
      </w:pPr>
      <w:r>
        <w:rPr>
          <w:color w:val="242424"/>
          <w:sz w:val="28"/>
          <w:szCs w:val="28"/>
        </w:rPr>
        <w:t>обеспечение бесперебойной и качественной работы жилищно-коммунальных систем.</w:t>
      </w:r>
    </w:p>
    <w:p w:rsidR="0001186C" w:rsidRDefault="00EB2839"/>
    <w:sectPr w:rsidR="0001186C" w:rsidSect="00747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C3496"/>
    <w:rsid w:val="000C3496"/>
    <w:rsid w:val="00255813"/>
    <w:rsid w:val="003F3815"/>
    <w:rsid w:val="005A10EB"/>
    <w:rsid w:val="007470F6"/>
    <w:rsid w:val="008040B4"/>
    <w:rsid w:val="00837A12"/>
    <w:rsid w:val="00B749DB"/>
    <w:rsid w:val="00EB2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3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B5A0-EAB6-4416-876B-6B1D6940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5014</Words>
  <Characters>28582</Characters>
  <Application>Microsoft Office Word</Application>
  <DocSecurity>0</DocSecurity>
  <Lines>238</Lines>
  <Paragraphs>67</Paragraphs>
  <ScaleCrop>false</ScaleCrop>
  <Company/>
  <LinksUpToDate>false</LinksUpToDate>
  <CharactersWithSpaces>33529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munzakaz3</dc:creator>
  <cp:lastModifiedBy>mto22</cp:lastModifiedBy>
  <cp:revision>2</cp:revision>
  <dcterms:created xsi:type="dcterms:W3CDTF">2021-03-10T10:37:00Z</dcterms:created>
  <dcterms:modified xsi:type="dcterms:W3CDTF">2021-03-10T10:37:00Z</dcterms:modified>
</cp:coreProperties>
</file>