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0" w:rsidRPr="00693FDE" w:rsidRDefault="00D50AF0" w:rsidP="00F078F2">
      <w:pPr>
        <w:ind w:left="4536" w:right="27"/>
        <w:jc w:val="center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Приложение</w:t>
      </w:r>
    </w:p>
    <w:p w:rsidR="00D50AF0" w:rsidRPr="00693FDE" w:rsidRDefault="00D50AF0" w:rsidP="00F078F2">
      <w:pPr>
        <w:ind w:left="4536" w:right="-2"/>
        <w:jc w:val="center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к приказу управления финансов и экономического развития администрации городского округа ЗАТО Светлый</w:t>
      </w:r>
    </w:p>
    <w:p w:rsidR="00D50AF0" w:rsidRPr="00693FDE" w:rsidRDefault="00D50AF0" w:rsidP="00F078F2">
      <w:pPr>
        <w:ind w:left="4536" w:right="-2"/>
        <w:jc w:val="center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15</w:t>
      </w:r>
      <w:r w:rsidRPr="00693FDE">
        <w:rPr>
          <w:rFonts w:ascii="PT Astra Serif" w:hAnsi="PT Astra Serif"/>
          <w:sz w:val="28"/>
          <w:szCs w:val="28"/>
        </w:rPr>
        <w:t>.05.2023 № 05-05/</w:t>
      </w:r>
      <w:r>
        <w:rPr>
          <w:rFonts w:ascii="PT Astra Serif" w:hAnsi="PT Astra Serif"/>
          <w:sz w:val="28"/>
          <w:szCs w:val="28"/>
        </w:rPr>
        <w:t>05</w:t>
      </w:r>
    </w:p>
    <w:p w:rsidR="00D50AF0" w:rsidRPr="00693FDE" w:rsidRDefault="00D50AF0" w:rsidP="00F67F26">
      <w:pPr>
        <w:shd w:val="clear" w:color="auto" w:fill="FFFFFF"/>
        <w:spacing w:line="210" w:lineRule="atLeast"/>
        <w:jc w:val="center"/>
        <w:textAlignment w:val="baseline"/>
        <w:rPr>
          <w:rFonts w:ascii="PT Astra Serif" w:hAnsi="PT Astra Serif"/>
          <w:b/>
          <w:bCs/>
          <w:spacing w:val="1"/>
          <w:kern w:val="36"/>
          <w:sz w:val="28"/>
          <w:szCs w:val="28"/>
        </w:rPr>
      </w:pPr>
    </w:p>
    <w:p w:rsidR="00D50AF0" w:rsidRPr="00693FDE" w:rsidRDefault="00D50AF0" w:rsidP="00F67F26">
      <w:pPr>
        <w:shd w:val="clear" w:color="auto" w:fill="FFFFFF"/>
        <w:spacing w:line="210" w:lineRule="atLeast"/>
        <w:jc w:val="center"/>
        <w:textAlignment w:val="baseline"/>
        <w:rPr>
          <w:rFonts w:ascii="PT Astra Serif" w:hAnsi="PT Astra Serif"/>
          <w:b/>
          <w:bCs/>
          <w:spacing w:val="1"/>
          <w:kern w:val="36"/>
          <w:sz w:val="28"/>
          <w:szCs w:val="28"/>
        </w:rPr>
      </w:pPr>
    </w:p>
    <w:p w:rsidR="00D50AF0" w:rsidRPr="00693FDE" w:rsidRDefault="00D50AF0" w:rsidP="00F67F26">
      <w:pPr>
        <w:shd w:val="clear" w:color="auto" w:fill="FFFFFF"/>
        <w:spacing w:line="210" w:lineRule="atLeast"/>
        <w:jc w:val="center"/>
        <w:textAlignment w:val="baseline"/>
        <w:rPr>
          <w:rFonts w:ascii="PT Astra Serif" w:hAnsi="PT Astra Serif"/>
          <w:b/>
          <w:bCs/>
          <w:spacing w:val="1"/>
          <w:kern w:val="36"/>
          <w:sz w:val="28"/>
          <w:szCs w:val="28"/>
        </w:rPr>
      </w:pPr>
      <w:r w:rsidRPr="00693FDE">
        <w:rPr>
          <w:rFonts w:ascii="PT Astra Serif" w:hAnsi="PT Astra Serif"/>
          <w:b/>
          <w:bCs/>
          <w:spacing w:val="1"/>
          <w:kern w:val="36"/>
          <w:sz w:val="28"/>
          <w:szCs w:val="28"/>
        </w:rPr>
        <w:t>ПОРЯДОК</w:t>
      </w:r>
    </w:p>
    <w:p w:rsidR="00D50AF0" w:rsidRPr="00693FDE" w:rsidRDefault="00D50AF0" w:rsidP="00F67F26">
      <w:pPr>
        <w:autoSpaceDN w:val="0"/>
        <w:adjustRightInd w:val="0"/>
        <w:jc w:val="center"/>
        <w:rPr>
          <w:rFonts w:ascii="PT Astra Serif" w:hAnsi="PT Astra Serif"/>
          <w:b/>
          <w:noProof/>
          <w:sz w:val="28"/>
          <w:szCs w:val="28"/>
        </w:rPr>
      </w:pPr>
      <w:r w:rsidRPr="00693FDE">
        <w:rPr>
          <w:rFonts w:ascii="PT Astra Serif" w:hAnsi="PT Astra Serif"/>
          <w:b/>
          <w:bCs/>
          <w:spacing w:val="1"/>
          <w:kern w:val="36"/>
          <w:sz w:val="28"/>
          <w:szCs w:val="28"/>
        </w:rPr>
        <w:t xml:space="preserve">проведения мониторинга качества финансового менеджмента </w:t>
      </w:r>
      <w:r w:rsidRPr="00693FDE">
        <w:rPr>
          <w:rFonts w:ascii="PT Astra Serif" w:hAnsi="PT Astra Serif"/>
          <w:b/>
          <w:bCs/>
          <w:spacing w:val="1"/>
          <w:kern w:val="36"/>
          <w:sz w:val="28"/>
          <w:szCs w:val="28"/>
        </w:rPr>
        <w:br/>
        <w:t xml:space="preserve">в </w:t>
      </w:r>
      <w:r w:rsidRPr="00693FDE">
        <w:rPr>
          <w:rFonts w:ascii="PT Astra Serif" w:hAnsi="PT Astra Serif"/>
          <w:b/>
          <w:kern w:val="36"/>
          <w:sz w:val="28"/>
          <w:szCs w:val="28"/>
        </w:rPr>
        <w:t>отношении казенных учреждений, подведомственных администрации городского округа ЗАТО Светлый</w:t>
      </w:r>
    </w:p>
    <w:p w:rsidR="00D50AF0" w:rsidRPr="00693FDE" w:rsidRDefault="00D50AF0" w:rsidP="00F67F26">
      <w:pPr>
        <w:shd w:val="clear" w:color="auto" w:fill="FFFFFF"/>
        <w:spacing w:line="210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1. Настоящий Порядок </w:t>
      </w:r>
      <w:r w:rsidRPr="00693FDE">
        <w:rPr>
          <w:rFonts w:ascii="PT Astra Serif" w:hAnsi="PT Astra Serif"/>
          <w:bCs/>
          <w:kern w:val="36"/>
          <w:sz w:val="28"/>
          <w:szCs w:val="28"/>
        </w:rPr>
        <w:t>проведения мониторинга качества финансового менеджмента</w:t>
      </w:r>
      <w:r w:rsidRPr="00693FDE">
        <w:rPr>
          <w:rFonts w:ascii="PT Astra Serif" w:hAnsi="PT Astra Serif"/>
          <w:kern w:val="36"/>
          <w:sz w:val="28"/>
          <w:szCs w:val="28"/>
        </w:rPr>
        <w:t xml:space="preserve"> в отношении казенных учреждений, подведомственных администрации городского округа ЗАТО Светлый </w:t>
      </w:r>
      <w:r w:rsidRPr="00693FDE">
        <w:rPr>
          <w:rFonts w:ascii="PT Astra Serif" w:hAnsi="PT Astra Serif"/>
          <w:bCs/>
          <w:kern w:val="36"/>
          <w:sz w:val="28"/>
          <w:szCs w:val="28"/>
        </w:rPr>
        <w:t xml:space="preserve">(далее – Порядок), </w:t>
      </w:r>
      <w:r w:rsidRPr="00693FDE">
        <w:rPr>
          <w:rFonts w:ascii="PT Astra Serif" w:hAnsi="PT Astra Serif"/>
          <w:sz w:val="28"/>
          <w:szCs w:val="28"/>
        </w:rPr>
        <w:t xml:space="preserve">определяет процедуру и сроки проведения мониторинга качества финансового менеджмента, осуществляемого </w:t>
      </w:r>
      <w:r w:rsidRPr="00693FDE">
        <w:rPr>
          <w:rFonts w:ascii="PT Astra Serif" w:hAnsi="PT Astra Serif"/>
          <w:bCs/>
          <w:kern w:val="36"/>
          <w:sz w:val="28"/>
          <w:szCs w:val="28"/>
        </w:rPr>
        <w:t xml:space="preserve">администрацией городского округа ЗАТО Светлый в отношении получателей средств, администраторов доходов, администраторов источников финансирования дефицита бюджета городского округа ЗАТО Светлый </w:t>
      </w:r>
      <w:r w:rsidRPr="00693FDE">
        <w:rPr>
          <w:rFonts w:ascii="PT Astra Serif" w:hAnsi="PT Astra Serif"/>
          <w:sz w:val="28"/>
          <w:szCs w:val="28"/>
        </w:rPr>
        <w:t>(далее – мониторинг качества финансового менеджмента, администраторы средств бюджета).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2. Мониторинг качества финансового менеджмента проводится управлением финансов и экономического развития администрации городского округа ЗАТО Светлый (далее – Финансовый орган) ежегодно по состоянию на 1 января года, следующего за отчетным, путем анализа и оценки качества ведения бюджетного учета, управления доходами, управления расходами, включая процедуры финансового обеспечения закупок товаров, работ, услуг для обеспечения муниципальных нужд, управления активами.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3. Мониторинг качества финансового менеджмента проводится </w:t>
      </w:r>
      <w:r w:rsidRPr="00693FDE">
        <w:rPr>
          <w:rFonts w:ascii="PT Astra Serif" w:hAnsi="PT Astra Serif"/>
          <w:sz w:val="28"/>
          <w:szCs w:val="28"/>
        </w:rPr>
        <w:br/>
        <w:t xml:space="preserve">на основании данных бюджетной отчетности, представляемой администраторами средств бюджета, а также необходимой для расчета показателей качества финансового менеджмента информации, представляемой в администрацию городского округа ЗАТО Светлый администраторами средств бюджета в соответствии с настоящим Порядком, а также общедоступных (размещенных на официальных сайтах </w:t>
      </w:r>
      <w:r w:rsidRPr="00693FDE">
        <w:rPr>
          <w:rFonts w:ascii="PT Astra Serif" w:hAnsi="PT Astra Serif"/>
          <w:sz w:val="28"/>
          <w:szCs w:val="28"/>
        </w:rPr>
        <w:br/>
        <w:t>в информационно-телекоммуникационной сети «Интернет») сведений.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4. В случае необходимости предоставления дополнительной информации (сведений) для проведения мониторинга качества финансового менеджмента администратор средств бюджета предоставляет их в течение трех рабочих дней с даты получения соответствующего письменного запроса.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5. Специалист Финансового органа, ответственный за проведение мониторинга качества финансового менеджмента (далее – ответственный специалист), с использованием данных из источников информации рассчитывает по каждому администратору средств бюджета итоговую оценку качества финансового менеджмента по показателям мониторинга качества финансового менеджмента, указанным в приложении к настоящему Порядку.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6. При проведении оценки качества финансового менеджмента определяется оценка среднего уровня его качества по следующей формуле: </w:t>
      </w:r>
    </w:p>
    <w:p w:rsidR="00D50AF0" w:rsidRPr="00693FDE" w:rsidRDefault="00D50AF0" w:rsidP="00EF66D0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Р</w:t>
      </w:r>
      <w:r w:rsidRPr="00693FDE">
        <w:rPr>
          <w:rFonts w:ascii="PT Astra Serif" w:hAnsi="PT Astra Serif"/>
          <w:sz w:val="28"/>
          <w:szCs w:val="28"/>
          <w:vertAlign w:val="subscript"/>
        </w:rPr>
        <w:t>ср</w:t>
      </w:r>
      <w:r w:rsidRPr="00693FDE">
        <w:rPr>
          <w:rFonts w:ascii="PT Astra Serif" w:hAnsi="PT Astra Serif"/>
          <w:sz w:val="28"/>
          <w:szCs w:val="28"/>
        </w:rPr>
        <w:t xml:space="preserve"> =</w:t>
      </w:r>
      <w:r w:rsidRPr="00693FDE">
        <w:rPr>
          <w:rFonts w:ascii="PT Astra Serif" w:hAnsi="PT Astra Serif"/>
          <w:sz w:val="28"/>
          <w:szCs w:val="28"/>
          <w:lang w:val="pt-PT"/>
        </w:rPr>
        <w:t xml:space="preserve"> </w:t>
      </w:r>
      <w:r w:rsidRPr="00693FDE">
        <w:rPr>
          <w:rFonts w:ascii="PT Astra Serif" w:hAnsi="PT Astra Serif"/>
          <w:position w:val="-28"/>
          <w:sz w:val="28"/>
          <w:szCs w:val="28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.75pt" o:ole="" fillcolor="window">
            <v:imagedata r:id="rId7" o:title=""/>
          </v:shape>
          <o:OLEObject Type="Embed" ProgID="Equation.3" ShapeID="_x0000_i1025" DrawAspect="Content" ObjectID="_1748256394" r:id="rId8"/>
        </w:object>
      </w:r>
      <w:r w:rsidRPr="00693FDE">
        <w:rPr>
          <w:rFonts w:ascii="PT Astra Serif" w:hAnsi="PT Astra Serif"/>
          <w:sz w:val="28"/>
          <w:szCs w:val="28"/>
          <w:lang w:val="pt-PT"/>
        </w:rPr>
        <w:t>(P</w:t>
      </w:r>
      <w:r w:rsidRPr="00693FDE">
        <w:rPr>
          <w:rFonts w:ascii="PT Astra Serif" w:hAnsi="PT Astra Serif"/>
          <w:sz w:val="28"/>
          <w:szCs w:val="28"/>
          <w:vertAlign w:val="subscript"/>
          <w:lang w:val="pt-PT"/>
        </w:rPr>
        <w:t>i</w:t>
      </w:r>
      <w:r w:rsidRPr="00693FDE">
        <w:rPr>
          <w:rFonts w:ascii="PT Astra Serif" w:hAnsi="PT Astra Serif"/>
          <w:sz w:val="28"/>
          <w:szCs w:val="28"/>
          <w:lang w:val="pt-PT"/>
        </w:rPr>
        <w:t>)</w:t>
      </w:r>
      <w:r w:rsidRPr="00693FDE">
        <w:rPr>
          <w:rFonts w:ascii="PT Astra Serif" w:hAnsi="PT Astra Serif"/>
          <w:sz w:val="28"/>
          <w:szCs w:val="28"/>
        </w:rPr>
        <w:t xml:space="preserve"> / n</w:t>
      </w:r>
      <w:r w:rsidRPr="00693FDE">
        <w:rPr>
          <w:rFonts w:ascii="PT Astra Serif" w:hAnsi="PT Astra Serif"/>
          <w:sz w:val="28"/>
          <w:szCs w:val="28"/>
          <w:lang w:val="pt-PT"/>
        </w:rPr>
        <w:t xml:space="preserve">, </w:t>
      </w:r>
      <w:r w:rsidRPr="00693FDE">
        <w:rPr>
          <w:rFonts w:ascii="PT Astra Serif" w:hAnsi="PT Astra Serif"/>
          <w:sz w:val="28"/>
          <w:szCs w:val="28"/>
        </w:rPr>
        <w:t>где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Р</w:t>
      </w:r>
      <w:r w:rsidRPr="00693FDE">
        <w:rPr>
          <w:rFonts w:ascii="PT Astra Serif" w:hAnsi="PT Astra Serif"/>
          <w:sz w:val="28"/>
          <w:szCs w:val="28"/>
          <w:vertAlign w:val="subscript"/>
          <w:lang w:val="en-US"/>
        </w:rPr>
        <w:t>i</w:t>
      </w:r>
      <w:r w:rsidRPr="00693FDE">
        <w:rPr>
          <w:rFonts w:ascii="PT Astra Serif" w:hAnsi="PT Astra Serif"/>
          <w:sz w:val="28"/>
          <w:szCs w:val="28"/>
        </w:rPr>
        <w:t xml:space="preserve"> – оценка качества финансового менеджмента </w:t>
      </w:r>
      <w:r w:rsidRPr="00693FDE">
        <w:rPr>
          <w:rFonts w:ascii="PT Astra Serif" w:hAnsi="PT Astra Serif"/>
          <w:sz w:val="28"/>
          <w:szCs w:val="28"/>
          <w:lang w:val="en-US"/>
        </w:rPr>
        <w:t>i</w:t>
      </w:r>
      <w:r w:rsidRPr="00693FDE">
        <w:rPr>
          <w:rFonts w:ascii="PT Astra Serif" w:hAnsi="PT Astra Serif"/>
          <w:sz w:val="28"/>
          <w:szCs w:val="28"/>
        </w:rPr>
        <w:t xml:space="preserve">-го администратора средств бюджета; 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n – число оцениваемых администраторов средств бюджета. 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7. В случае выявления объективной невозможности определения оценки качества финансового менеджмента администратора средств бюджета по какому-либо из показателей, в целях обеспечения равных условий оценки по указанному показателю выставляется условная оценка равная среднему арифметическому соответствующих оценок, полученных остальными администраторами средств бюджета.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8. На основании данных расчета показателей качества финансового менеджмента ответственный специалист формирует отчет о результатах мониторинга качества финансового менеджмента по администраторам средств бюджета.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Отчет о результатах мониторинга качества финансового менеджмента содержит следующие сведения: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а) значения итоговой оценки качества финансового менеджмента администраторов средств бюджета и всех показателей, используемых </w:t>
      </w:r>
      <w:r w:rsidRPr="00693FDE">
        <w:rPr>
          <w:rFonts w:ascii="PT Astra Serif" w:hAnsi="PT Astra Serif"/>
          <w:sz w:val="28"/>
          <w:szCs w:val="28"/>
        </w:rPr>
        <w:br/>
        <w:t>для ее расчета;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б) целевые значения показателей качества финансового менеджмента;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в) перечень показателей, значения оценок по которым отклоняются </w:t>
      </w:r>
      <w:r w:rsidRPr="00693FDE">
        <w:rPr>
          <w:rFonts w:ascii="PT Astra Serif" w:hAnsi="PT Astra Serif"/>
          <w:sz w:val="28"/>
          <w:szCs w:val="28"/>
        </w:rPr>
        <w:br/>
        <w:t xml:space="preserve">от их целевых значений более чем на 25% по каждому администратору средств бюджета; 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г) пояснительная записка.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9. В случае если значение оценки по показателю отклоняется </w:t>
      </w:r>
      <w:r w:rsidRPr="00693FDE">
        <w:rPr>
          <w:rFonts w:ascii="PT Astra Serif" w:hAnsi="PT Astra Serif"/>
          <w:sz w:val="28"/>
          <w:szCs w:val="28"/>
        </w:rPr>
        <w:br/>
        <w:t xml:space="preserve">от целевого значения более чем на 25%, администраторы средств бюджета направляют в </w:t>
      </w:r>
      <w:r>
        <w:rPr>
          <w:rFonts w:ascii="PT Astra Serif" w:hAnsi="PT Astra Serif"/>
          <w:sz w:val="28"/>
          <w:szCs w:val="28"/>
        </w:rPr>
        <w:t>Финансовый орган</w:t>
      </w:r>
      <w:r w:rsidRPr="00693FDE">
        <w:rPr>
          <w:rFonts w:ascii="PT Astra Serif" w:hAnsi="PT Astra Serif"/>
          <w:sz w:val="28"/>
          <w:szCs w:val="28"/>
        </w:rPr>
        <w:t xml:space="preserve"> в течение трех рабочих дней с даты получения соответствующего письменного запроса сведения о причинах отклонения и (или)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10. Отчет о результатах мониторинга качества финансового менеджмента формируется не позднее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693FDE">
        <w:rPr>
          <w:rFonts w:ascii="PT Astra Serif" w:hAnsi="PT Astra Serif"/>
          <w:sz w:val="28"/>
          <w:szCs w:val="28"/>
        </w:rPr>
        <w:t>1 июля года, следующего за отчетным.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11. На основании итоговой оценки качества финансового менеджмента формируется ежегодный рейтинг администраторов средств бюджета по группам: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высокое качество финансового менеджмента (оценка качества финансового менеджмента превышает 4</w:t>
      </w:r>
      <w:r>
        <w:rPr>
          <w:rFonts w:ascii="PT Astra Serif" w:hAnsi="PT Astra Serif"/>
          <w:sz w:val="28"/>
          <w:szCs w:val="28"/>
        </w:rPr>
        <w:t>3</w:t>
      </w:r>
      <w:r w:rsidRPr="00693FDE">
        <w:rPr>
          <w:rFonts w:ascii="PT Astra Serif" w:hAnsi="PT Astra Serif"/>
          <w:sz w:val="28"/>
          <w:szCs w:val="28"/>
        </w:rPr>
        <w:t xml:space="preserve"> балл</w:t>
      </w:r>
      <w:r>
        <w:rPr>
          <w:rFonts w:ascii="PT Astra Serif" w:hAnsi="PT Astra Serif"/>
          <w:sz w:val="28"/>
          <w:szCs w:val="28"/>
        </w:rPr>
        <w:t>а</w:t>
      </w:r>
      <w:r w:rsidRPr="00693FDE">
        <w:rPr>
          <w:rFonts w:ascii="PT Astra Serif" w:hAnsi="PT Astra Serif"/>
          <w:sz w:val="28"/>
          <w:szCs w:val="28"/>
        </w:rPr>
        <w:t>);</w:t>
      </w:r>
    </w:p>
    <w:p w:rsidR="00D50AF0" w:rsidRPr="00693FDE" w:rsidRDefault="00D50AF0" w:rsidP="00BC5727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 xml:space="preserve">хорошее качество финансового менеджмента (оценка качества финансового менеджмента больше или равна </w:t>
      </w:r>
      <w:r>
        <w:rPr>
          <w:rFonts w:ascii="PT Astra Serif" w:hAnsi="PT Astra Serif"/>
          <w:sz w:val="28"/>
          <w:szCs w:val="28"/>
        </w:rPr>
        <w:t>36</w:t>
      </w:r>
      <w:r w:rsidRPr="00693FDE">
        <w:rPr>
          <w:rFonts w:ascii="PT Astra Serif" w:hAnsi="PT Astra Serif"/>
          <w:sz w:val="28"/>
          <w:szCs w:val="28"/>
        </w:rPr>
        <w:t xml:space="preserve"> баллам, но не превышает 4</w:t>
      </w:r>
      <w:r>
        <w:rPr>
          <w:rFonts w:ascii="PT Astra Serif" w:hAnsi="PT Astra Serif"/>
          <w:sz w:val="28"/>
          <w:szCs w:val="28"/>
        </w:rPr>
        <w:t>3 балла</w:t>
      </w:r>
      <w:r w:rsidRPr="00693FDE">
        <w:rPr>
          <w:rFonts w:ascii="PT Astra Serif" w:hAnsi="PT Astra Serif"/>
          <w:sz w:val="28"/>
          <w:szCs w:val="28"/>
        </w:rPr>
        <w:t>);</w:t>
      </w:r>
    </w:p>
    <w:p w:rsidR="00D50AF0" w:rsidRPr="00693FDE" w:rsidRDefault="00D50AF0" w:rsidP="00BC5727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удовлетворительное качество финансового менеджмента (оценка качества финансового менеджмента больше или равна 3</w:t>
      </w:r>
      <w:r>
        <w:rPr>
          <w:rFonts w:ascii="PT Astra Serif" w:hAnsi="PT Astra Serif"/>
          <w:sz w:val="28"/>
          <w:szCs w:val="28"/>
        </w:rPr>
        <w:t>0 баллам, но не превышает 36</w:t>
      </w:r>
      <w:r w:rsidRPr="00693FDE">
        <w:rPr>
          <w:rFonts w:ascii="PT Astra Serif" w:hAnsi="PT Astra Serif"/>
          <w:sz w:val="28"/>
          <w:szCs w:val="28"/>
        </w:rPr>
        <w:t xml:space="preserve"> баллов);</w:t>
      </w:r>
    </w:p>
    <w:p w:rsidR="00D50AF0" w:rsidRPr="00693FDE" w:rsidRDefault="00D50AF0" w:rsidP="00BC5727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неудовлетворительное качество финансового менеджмента (оценка качества финансового менеджмента ниже 3</w:t>
      </w:r>
      <w:r>
        <w:rPr>
          <w:rFonts w:ascii="PT Astra Serif" w:hAnsi="PT Astra Serif"/>
          <w:sz w:val="28"/>
          <w:szCs w:val="28"/>
        </w:rPr>
        <w:t>0</w:t>
      </w:r>
      <w:r w:rsidRPr="00693FDE">
        <w:rPr>
          <w:rFonts w:ascii="PT Astra Serif" w:hAnsi="PT Astra Serif"/>
          <w:sz w:val="28"/>
          <w:szCs w:val="28"/>
        </w:rPr>
        <w:t xml:space="preserve"> баллов).</w:t>
      </w:r>
    </w:p>
    <w:p w:rsidR="00D50AF0" w:rsidRPr="00693FDE" w:rsidRDefault="00D50AF0" w:rsidP="00F078F2">
      <w:pPr>
        <w:pStyle w:val="NoSpacing"/>
        <w:ind w:firstLine="709"/>
        <w:jc w:val="both"/>
        <w:rPr>
          <w:rFonts w:ascii="PT Astra Serif" w:hAnsi="PT Astra Serif"/>
          <w:sz w:val="28"/>
          <w:szCs w:val="28"/>
        </w:rPr>
      </w:pPr>
      <w:r w:rsidRPr="00693FDE">
        <w:rPr>
          <w:rFonts w:ascii="PT Astra Serif" w:hAnsi="PT Astra Serif"/>
          <w:sz w:val="28"/>
          <w:szCs w:val="28"/>
        </w:rPr>
        <w:t>Рейтинг администраторов средств бюджета по результатах мониторинга качества финансового менеджмента администраторов средств бюджета подлежит опубликованию на официальном сайте администрации городского округа ЗАТО Светлый в информационно-телекоммуникационной сети «Интернет».</w:t>
      </w:r>
    </w:p>
    <w:p w:rsidR="00D50AF0" w:rsidRPr="00693FDE" w:rsidRDefault="00D50AF0" w:rsidP="00693960">
      <w:pPr>
        <w:sectPr w:rsidR="00D50AF0" w:rsidRPr="00693FDE" w:rsidSect="00863326">
          <w:headerReference w:type="even" r:id="rId9"/>
          <w:headerReference w:type="default" r:id="rId10"/>
          <w:pgSz w:w="11906" w:h="16838"/>
          <w:pgMar w:top="680" w:right="680" w:bottom="340" w:left="1985" w:header="278" w:footer="720" w:gutter="0"/>
          <w:cols w:space="720"/>
          <w:titlePg/>
          <w:docGrid w:linePitch="360"/>
        </w:sectPr>
      </w:pPr>
      <w:r w:rsidRPr="00693FDE">
        <w:br w:type="page"/>
      </w:r>
    </w:p>
    <w:p w:rsidR="00D50AF0" w:rsidRPr="00693FDE" w:rsidRDefault="00D50AF0" w:rsidP="00F078F2">
      <w:pPr>
        <w:autoSpaceDE w:val="0"/>
        <w:autoSpaceDN w:val="0"/>
        <w:adjustRightInd w:val="0"/>
        <w:ind w:left="6840"/>
        <w:jc w:val="center"/>
        <w:rPr>
          <w:rFonts w:ascii="PT Astra Serif" w:hAnsi="PT Astra Serif"/>
          <w:sz w:val="28"/>
        </w:rPr>
      </w:pPr>
    </w:p>
    <w:p w:rsidR="00D50AF0" w:rsidRPr="00693FDE" w:rsidRDefault="00D50AF0" w:rsidP="00F078F2">
      <w:pPr>
        <w:autoSpaceDE w:val="0"/>
        <w:autoSpaceDN w:val="0"/>
        <w:adjustRightInd w:val="0"/>
        <w:ind w:left="6840"/>
        <w:jc w:val="center"/>
        <w:rPr>
          <w:rFonts w:ascii="PT Astra Serif" w:hAnsi="PT Astra Serif"/>
          <w:sz w:val="28"/>
        </w:rPr>
      </w:pPr>
    </w:p>
    <w:p w:rsidR="00D50AF0" w:rsidRPr="00693FDE" w:rsidRDefault="00D50AF0" w:rsidP="00F078F2">
      <w:pPr>
        <w:autoSpaceDE w:val="0"/>
        <w:autoSpaceDN w:val="0"/>
        <w:adjustRightInd w:val="0"/>
        <w:ind w:left="6840"/>
        <w:jc w:val="center"/>
        <w:rPr>
          <w:rFonts w:ascii="PT Astra Serif" w:hAnsi="PT Astra Serif"/>
          <w:sz w:val="28"/>
        </w:rPr>
      </w:pPr>
      <w:r w:rsidRPr="00693FDE">
        <w:rPr>
          <w:rFonts w:ascii="PT Astra Serif" w:hAnsi="PT Astra Serif"/>
          <w:sz w:val="28"/>
        </w:rPr>
        <w:t xml:space="preserve">Приложение </w:t>
      </w:r>
    </w:p>
    <w:p w:rsidR="00D50AF0" w:rsidRPr="00693FDE" w:rsidRDefault="00D50AF0" w:rsidP="00F078F2">
      <w:pPr>
        <w:shd w:val="clear" w:color="auto" w:fill="FFFFFF"/>
        <w:spacing w:line="210" w:lineRule="atLeast"/>
        <w:ind w:left="6840"/>
        <w:jc w:val="center"/>
        <w:textAlignment w:val="baseline"/>
        <w:rPr>
          <w:rFonts w:ascii="PT Astra Serif" w:hAnsi="PT Astra Serif"/>
          <w:noProof/>
          <w:sz w:val="28"/>
        </w:rPr>
      </w:pPr>
      <w:r w:rsidRPr="00693FDE">
        <w:rPr>
          <w:rFonts w:ascii="PT Astra Serif" w:hAnsi="PT Astra Serif"/>
          <w:sz w:val="28"/>
        </w:rPr>
        <w:t xml:space="preserve">к Порядку </w:t>
      </w:r>
      <w:r w:rsidRPr="00693FDE">
        <w:rPr>
          <w:rFonts w:ascii="PT Astra Serif" w:hAnsi="PT Astra Serif"/>
          <w:bCs/>
          <w:spacing w:val="1"/>
          <w:kern w:val="36"/>
          <w:sz w:val="28"/>
          <w:szCs w:val="28"/>
        </w:rPr>
        <w:t xml:space="preserve">проведения мониторинга качества финансового менеджмента в </w:t>
      </w:r>
      <w:r w:rsidRPr="00693FDE">
        <w:rPr>
          <w:rFonts w:ascii="PT Astra Serif" w:hAnsi="PT Astra Serif"/>
          <w:kern w:val="36"/>
          <w:sz w:val="28"/>
        </w:rPr>
        <w:t>отношении казенных учреждений, подведомственных администрации городского округа ЗАТО Светлый</w:t>
      </w:r>
    </w:p>
    <w:p w:rsidR="00D50AF0" w:rsidRPr="00693FDE" w:rsidRDefault="00D50AF0" w:rsidP="00F078F2">
      <w:pPr>
        <w:autoSpaceDE w:val="0"/>
        <w:autoSpaceDN w:val="0"/>
        <w:adjustRightInd w:val="0"/>
        <w:ind w:left="8102"/>
        <w:jc w:val="center"/>
        <w:rPr>
          <w:rFonts w:ascii="PT Astra Serif" w:hAnsi="PT Astra Serif"/>
        </w:rPr>
      </w:pPr>
    </w:p>
    <w:p w:rsidR="00D50AF0" w:rsidRPr="00693FDE" w:rsidRDefault="00D50AF0" w:rsidP="00F078F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50AF0" w:rsidRPr="00693FDE" w:rsidRDefault="00D50AF0" w:rsidP="0098779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3FDE"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D50AF0" w:rsidRPr="00693FDE" w:rsidRDefault="00D50AF0" w:rsidP="0098779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93FDE">
        <w:rPr>
          <w:rFonts w:ascii="PT Astra Serif" w:hAnsi="PT Astra Serif"/>
          <w:b/>
          <w:bCs/>
          <w:sz w:val="28"/>
          <w:szCs w:val="28"/>
        </w:rPr>
        <w:t xml:space="preserve">показателей оценки качества финансового менеджмента </w:t>
      </w:r>
    </w:p>
    <w:p w:rsidR="00D50AF0" w:rsidRPr="00693FDE" w:rsidRDefault="00D50AF0" w:rsidP="0098779E">
      <w:pPr>
        <w:shd w:val="clear" w:color="auto" w:fill="FFFFFF"/>
        <w:spacing w:line="210" w:lineRule="atLeast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693FDE">
        <w:rPr>
          <w:rFonts w:ascii="PT Astra Serif" w:hAnsi="PT Astra Serif"/>
          <w:b/>
          <w:kern w:val="2"/>
          <w:sz w:val="28"/>
          <w:szCs w:val="28"/>
        </w:rPr>
        <w:t>казенных учреждений, подведомственных администрации городского округа ЗАТО Светлый</w:t>
      </w:r>
    </w:p>
    <w:p w:rsidR="00D50AF0" w:rsidRPr="00693FDE" w:rsidRDefault="00D50AF0" w:rsidP="0098779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580" w:type="dxa"/>
        <w:tblLayout w:type="fixed"/>
        <w:tblLook w:val="0000"/>
      </w:tblPr>
      <w:tblGrid>
        <w:gridCol w:w="1266"/>
        <w:gridCol w:w="2161"/>
        <w:gridCol w:w="4680"/>
        <w:gridCol w:w="1560"/>
        <w:gridCol w:w="1799"/>
        <w:gridCol w:w="3114"/>
      </w:tblGrid>
      <w:tr w:rsidR="00D50AF0" w:rsidRPr="00693FDE" w:rsidTr="0098779E">
        <w:trPr>
          <w:trHeight w:val="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Номер показателя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693FDE">
              <w:rPr>
                <w:rFonts w:ascii="PT Astra Serif" w:hAnsi="PT Astra Serif"/>
              </w:rPr>
              <w:t>Расчет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Оценка по показателю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Данные используемые для расчета показателя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693FDE">
              <w:rPr>
                <w:rFonts w:ascii="PT Astra Serif" w:hAnsi="PT Astra Serif"/>
              </w:rPr>
              <w:t>Комментарии</w:t>
            </w: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6</w:t>
            </w:r>
          </w:p>
        </w:tc>
      </w:tr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ind w:left="36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1. Показатели качества управления расходами бюджета (за исключением расходов на возмещение вреда)</w:t>
            </w:r>
          </w:p>
          <w:p w:rsidR="00D50AF0" w:rsidRPr="00693FDE" w:rsidRDefault="00D50AF0" w:rsidP="00715A15">
            <w:pPr>
              <w:widowControl w:val="0"/>
              <w:ind w:left="36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bCs/>
              </w:rPr>
              <w:t>и процедур финансового обеспечения закупок</w:t>
            </w:r>
          </w:p>
        </w:tc>
      </w:tr>
      <w:tr w:rsidR="00D50AF0" w:rsidRPr="00693FDE" w:rsidTr="0098779E">
        <w:trPr>
          <w:trHeight w:val="1632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Уровень исполнения бюджетных ассигнований за год, %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lang w:val="en-US"/>
              </w:rPr>
              <w:t>P</w:t>
            </w:r>
            <w:r w:rsidRPr="00693FDE">
              <w:rPr>
                <w:rFonts w:ascii="PT Astra Serif" w:hAnsi="PT Astra Serif"/>
              </w:rPr>
              <w:t>1=К</w:t>
            </w:r>
            <w:r w:rsidRPr="00693FDE">
              <w:rPr>
                <w:rFonts w:ascii="PT Astra Serif" w:hAnsi="PT Astra Serif"/>
                <w:vertAlign w:val="subscript"/>
              </w:rPr>
              <w:t>расх</w:t>
            </w:r>
            <w:r w:rsidRPr="00693FDE">
              <w:rPr>
                <w:rFonts w:ascii="PT Astra Serif" w:hAnsi="PT Astra Serif"/>
              </w:rPr>
              <w:t xml:space="preserve">/БА*100 , 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 xml:space="preserve">где: 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БА – объем бюджетных ассигнований, тыс. рублей;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К</w:t>
            </w:r>
            <w:r w:rsidRPr="00693FDE">
              <w:rPr>
                <w:rFonts w:ascii="PT Astra Serif" w:hAnsi="PT Astra Serif"/>
                <w:vertAlign w:val="subscript"/>
              </w:rPr>
              <w:t>расх</w:t>
            </w:r>
            <w:r w:rsidRPr="00693FDE">
              <w:rPr>
                <w:rFonts w:ascii="PT Astra Serif" w:hAnsi="PT Astra Serif"/>
              </w:rPr>
              <w:t xml:space="preserve"> – кассовое исполнение расходов, тыс.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>Отчет об исполнении бюджета за отчетный финансовый год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Негативно расценивается значительный объем неис-полненных на конец года бюджетных ассигнований.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Целевым ориентиром яв-ляется значение показателя, равное 100</w:t>
            </w: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lang w:val="en-US"/>
              </w:rPr>
              <w:t>P1&lt;</w:t>
            </w:r>
            <w:r w:rsidRPr="00693FDE">
              <w:rPr>
                <w:rFonts w:ascii="PT Astra Serif" w:hAnsi="PT Astra Serif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</w:tr>
    </w:tbl>
    <w:p w:rsidR="00D50AF0" w:rsidRPr="00693FDE" w:rsidRDefault="00D50AF0" w:rsidP="0098779E">
      <w:pPr>
        <w:rPr>
          <w:rFonts w:ascii="PT Astra Serif" w:hAnsi="PT Astra Serif"/>
        </w:rPr>
      </w:pPr>
      <w:r w:rsidRPr="00693FDE">
        <w:rPr>
          <w:rFonts w:ascii="PT Astra Serif" w:hAnsi="PT Astra Serif"/>
        </w:rPr>
        <w:br w:type="page"/>
      </w:r>
    </w:p>
    <w:tbl>
      <w:tblPr>
        <w:tblW w:w="14580" w:type="dxa"/>
        <w:tblLayout w:type="fixed"/>
        <w:tblLook w:val="0000"/>
      </w:tblPr>
      <w:tblGrid>
        <w:gridCol w:w="1266"/>
        <w:gridCol w:w="2161"/>
        <w:gridCol w:w="4680"/>
        <w:gridCol w:w="1560"/>
        <w:gridCol w:w="1799"/>
        <w:gridCol w:w="3114"/>
      </w:tblGrid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50AF0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 w:rsidRPr="00693FDE">
              <w:rPr>
                <w:rFonts w:ascii="PT Astra Serif" w:hAnsi="PT Astra Serif"/>
                <w:sz w:val="28"/>
              </w:rPr>
              <w:t>2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6</w:t>
            </w: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95</w:t>
            </w:r>
            <w:r w:rsidRPr="00693FDE">
              <w:rPr>
                <w:rFonts w:ascii="PT Astra Serif" w:hAnsi="PT Astra Serif"/>
                <w:lang w:val="en-US"/>
              </w:rPr>
              <w:t>≤P1&lt;</w:t>
            </w:r>
            <w:r w:rsidRPr="00693FDE">
              <w:rPr>
                <w:rFonts w:ascii="PT Astra Serif" w:hAnsi="PT Astra Serif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</w:t>
            </w:r>
          </w:p>
        </w:tc>
        <w:tc>
          <w:tcPr>
            <w:tcW w:w="17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96</w:t>
            </w:r>
            <w:r w:rsidRPr="00693FDE">
              <w:rPr>
                <w:rFonts w:ascii="PT Astra Serif" w:hAnsi="PT Astra Serif"/>
                <w:lang w:val="en-US"/>
              </w:rPr>
              <w:t>≤P1&lt;</w:t>
            </w:r>
            <w:r w:rsidRPr="00693FDE">
              <w:rPr>
                <w:rFonts w:ascii="PT Astra Serif" w:hAnsi="PT Astra Serif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97</w:t>
            </w:r>
            <w:r w:rsidRPr="00693FDE">
              <w:rPr>
                <w:rFonts w:ascii="PT Astra Serif" w:hAnsi="PT Astra Serif"/>
                <w:lang w:val="en-US"/>
              </w:rPr>
              <w:t>≤P1&lt;</w:t>
            </w:r>
            <w:r w:rsidRPr="00693FDE">
              <w:rPr>
                <w:rFonts w:ascii="PT Astra Serif" w:hAnsi="PT Astra Serif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98</w:t>
            </w:r>
            <w:r w:rsidRPr="00693FDE">
              <w:rPr>
                <w:rFonts w:ascii="PT Astra Serif" w:hAnsi="PT Astra Serif"/>
                <w:lang w:val="en-US"/>
              </w:rPr>
              <w:t>≤P1&lt;</w:t>
            </w:r>
            <w:r w:rsidRPr="00693FDE">
              <w:rPr>
                <w:rFonts w:ascii="PT Astra Serif" w:hAnsi="PT Astra Serif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4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Р1≥99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220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Р2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Неправомерное использование бюджетных средств, в том числе нецелевое использование средств, %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lang w:val="en-US"/>
              </w:rPr>
              <w:t>P</w:t>
            </w:r>
            <w:r w:rsidRPr="00693FDE">
              <w:rPr>
                <w:rFonts w:ascii="PT Astra Serif" w:hAnsi="PT Astra Serif"/>
              </w:rPr>
              <w:t>2=НИ/К</w:t>
            </w:r>
            <w:r w:rsidRPr="00693FDE">
              <w:rPr>
                <w:rFonts w:ascii="PT Astra Serif" w:hAnsi="PT Astra Serif"/>
                <w:vertAlign w:val="subscript"/>
              </w:rPr>
              <w:t>расх</w:t>
            </w:r>
            <w:r w:rsidRPr="00693FDE">
              <w:rPr>
                <w:rFonts w:ascii="PT Astra Serif" w:hAnsi="PT Astra Serif"/>
              </w:rPr>
              <w:t xml:space="preserve">*100, 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НИ – сумма неправомерного использования бюджетных средств, в том числе нецелевого использования бюджетных средств, тыс. рублей;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К</w:t>
            </w:r>
            <w:r w:rsidRPr="00693FDE">
              <w:rPr>
                <w:rFonts w:ascii="PT Astra Serif" w:hAnsi="PT Astra Serif"/>
                <w:vertAlign w:val="subscript"/>
              </w:rPr>
              <w:t>расх</w:t>
            </w:r>
            <w:r w:rsidRPr="00693FDE">
              <w:rPr>
                <w:rFonts w:ascii="PT Astra Serif" w:hAnsi="PT Astra Serif"/>
              </w:rPr>
              <w:t xml:space="preserve"> – кассовое исполнение расходов, тыс.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</w:rPr>
              <w:t>Акты контрольных мероприятий</w:t>
            </w:r>
            <w:r w:rsidRPr="00693FDE">
              <w:rPr>
                <w:rFonts w:ascii="PT Astra Serif" w:hAnsi="PT Astra Serif"/>
                <w:color w:val="000000"/>
              </w:rPr>
              <w:t xml:space="preserve"> за отчетный финансовый год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 xml:space="preserve">Показатель отражает сте-пень соблюдения бюджет-ного законодательства и иных нормативных право-вых актов Российской Федерации, регулирующих 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бюджетные правоотноше-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ния, а также надежность внутреннего финансового контроля.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Ориентиром является недопущение неправо-мерного использования бюджетных средств</w:t>
            </w:r>
          </w:p>
        </w:tc>
      </w:tr>
      <w:tr w:rsidR="00D50AF0" w:rsidRPr="00693FDE" w:rsidTr="0098779E">
        <w:trPr>
          <w:trHeight w:val="16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20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Р2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6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10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Р2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6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Р2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6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lang w:val="en-US"/>
              </w:rPr>
              <w:t>P2=0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Р3</w:t>
            </w: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Освоение целевых средств, %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Р3= К</w:t>
            </w:r>
            <w:r w:rsidRPr="00693FDE">
              <w:rPr>
                <w:rFonts w:ascii="PT Astra Serif" w:hAnsi="PT Astra Serif"/>
                <w:vertAlign w:val="subscript"/>
              </w:rPr>
              <w:t>цс</w:t>
            </w:r>
            <w:r w:rsidRPr="00693FDE">
              <w:rPr>
                <w:rFonts w:ascii="PT Astra Serif" w:hAnsi="PT Astra Serif"/>
              </w:rPr>
              <w:t>/ЦС*100,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К</w:t>
            </w:r>
            <w:r w:rsidRPr="00693FDE">
              <w:rPr>
                <w:rFonts w:ascii="PT Astra Serif" w:hAnsi="PT Astra Serif"/>
                <w:vertAlign w:val="subscript"/>
              </w:rPr>
              <w:t>цс</w:t>
            </w:r>
            <w:r w:rsidRPr="00693FDE">
              <w:rPr>
                <w:rFonts w:ascii="PT Astra Serif" w:hAnsi="PT Astra Serif"/>
              </w:rPr>
              <w:t xml:space="preserve"> – кассовое исполнение расходов за счет целевых средств, тыс. рублей;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ЦС – объем бюджетных ассигнований за счет целевых средств,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Информация администрато-ров средств бюджета</w:t>
            </w: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Негативно расценивается значительный объем неосвоенных на конец года бюджетных ассигнований за счет целевых средств.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Целевым ориентиром является значение показателя, равное 100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lang w:val="en-US"/>
              </w:rPr>
              <w:t>P</w:t>
            </w:r>
            <w:r w:rsidRPr="00693FDE">
              <w:rPr>
                <w:rFonts w:ascii="PT Astra Serif" w:hAnsi="PT Astra Serif"/>
              </w:rPr>
              <w:t>3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360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25</w:t>
            </w:r>
            <w:r w:rsidRPr="00693FDE">
              <w:rPr>
                <w:rFonts w:ascii="PT Astra Serif" w:hAnsi="PT Astra Serif"/>
                <w:lang w:val="en-US"/>
              </w:rPr>
              <w:t xml:space="preserve">≤ </w:t>
            </w:r>
            <w:r w:rsidRPr="00693FDE">
              <w:rPr>
                <w:rFonts w:ascii="PT Astra Serif" w:hAnsi="PT Astra Serif"/>
              </w:rPr>
              <w:t>Р3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360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50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Р3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181"/>
        </w:trPr>
        <w:tc>
          <w:tcPr>
            <w:tcW w:w="126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95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Р3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D50AF0" w:rsidRPr="00693FDE" w:rsidRDefault="00D50AF0" w:rsidP="0098779E">
      <w:pPr>
        <w:rPr>
          <w:rFonts w:ascii="PT Astra Serif" w:hAnsi="PT Astra Serif"/>
        </w:rPr>
      </w:pPr>
      <w:r w:rsidRPr="00693FDE">
        <w:rPr>
          <w:rFonts w:ascii="PT Astra Serif" w:hAnsi="PT Astra Serif"/>
        </w:rPr>
        <w:br w:type="page"/>
      </w:r>
    </w:p>
    <w:tbl>
      <w:tblPr>
        <w:tblW w:w="14580" w:type="dxa"/>
        <w:tblLayout w:type="fixed"/>
        <w:tblLook w:val="0000"/>
      </w:tblPr>
      <w:tblGrid>
        <w:gridCol w:w="1266"/>
        <w:gridCol w:w="2161"/>
        <w:gridCol w:w="4680"/>
        <w:gridCol w:w="1560"/>
        <w:gridCol w:w="1799"/>
        <w:gridCol w:w="3114"/>
      </w:tblGrid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 w:rsidRPr="00693FDE">
              <w:rPr>
                <w:rFonts w:ascii="PT Astra Serif" w:hAnsi="PT Astra Serif"/>
                <w:sz w:val="28"/>
              </w:rPr>
              <w:t>3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6</w:t>
            </w:r>
          </w:p>
        </w:tc>
      </w:tr>
      <w:tr w:rsidR="00D50AF0" w:rsidRPr="00693FDE" w:rsidTr="0098779E">
        <w:trPr>
          <w:trHeight w:val="1968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Р4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Равномерность осуществления кассовых расходов, %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Р4= (К</w:t>
            </w:r>
            <w:r w:rsidRPr="00693FDE">
              <w:rPr>
                <w:rFonts w:ascii="PT Astra Serif" w:hAnsi="PT Astra Serif"/>
                <w:vertAlign w:val="subscript"/>
                <w:lang w:val="en-US"/>
              </w:rPr>
              <w:t>IV</w:t>
            </w:r>
            <w:r w:rsidRPr="00693FDE">
              <w:rPr>
                <w:rFonts w:ascii="PT Astra Serif" w:hAnsi="PT Astra Serif"/>
              </w:rPr>
              <w:t>-К</w:t>
            </w:r>
            <w:r w:rsidRPr="00693FDE">
              <w:rPr>
                <w:rFonts w:ascii="PT Astra Serif" w:hAnsi="PT Astra Serif"/>
                <w:vertAlign w:val="subscript"/>
              </w:rPr>
              <w:t>ср</w:t>
            </w:r>
            <w:r w:rsidRPr="00693FDE">
              <w:rPr>
                <w:rFonts w:ascii="PT Astra Serif" w:hAnsi="PT Astra Serif"/>
              </w:rPr>
              <w:t>)*100/К</w:t>
            </w:r>
            <w:r w:rsidRPr="00693FDE">
              <w:rPr>
                <w:rFonts w:ascii="PT Astra Serif" w:hAnsi="PT Astra Serif"/>
                <w:vertAlign w:val="subscript"/>
              </w:rPr>
              <w:t>ср</w:t>
            </w:r>
            <w:r w:rsidRPr="00693FDE">
              <w:rPr>
                <w:rFonts w:ascii="PT Astra Serif" w:hAnsi="PT Astra Serif"/>
              </w:rPr>
              <w:t>,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К</w:t>
            </w:r>
            <w:r w:rsidRPr="00693FDE">
              <w:rPr>
                <w:rFonts w:ascii="PT Astra Serif" w:hAnsi="PT Astra Serif"/>
                <w:vertAlign w:val="subscript"/>
                <w:lang w:val="en-US"/>
              </w:rPr>
              <w:t>IV</w:t>
            </w:r>
            <w:r w:rsidRPr="00693FDE">
              <w:rPr>
                <w:rFonts w:ascii="PT Astra Serif" w:hAnsi="PT Astra Serif"/>
              </w:rPr>
              <w:t xml:space="preserve"> – кассовый расход в </w:t>
            </w:r>
            <w:r w:rsidRPr="00693FDE">
              <w:rPr>
                <w:rFonts w:ascii="PT Astra Serif" w:hAnsi="PT Astra Serif"/>
                <w:lang w:val="en-US"/>
              </w:rPr>
              <w:t>IV</w:t>
            </w:r>
            <w:r w:rsidRPr="00693FDE">
              <w:rPr>
                <w:rFonts w:ascii="PT Astra Serif" w:hAnsi="PT Astra Serif"/>
              </w:rPr>
              <w:t xml:space="preserve"> квартале отчетного финансового года, тыс. рублей; К</w:t>
            </w:r>
            <w:r w:rsidRPr="00693FDE">
              <w:rPr>
                <w:rFonts w:ascii="PT Astra Serif" w:hAnsi="PT Astra Serif"/>
                <w:vertAlign w:val="subscript"/>
              </w:rPr>
              <w:t xml:space="preserve">ср </w:t>
            </w:r>
            <w:r w:rsidRPr="00693FDE">
              <w:rPr>
                <w:rFonts w:ascii="PT Astra Serif" w:hAnsi="PT Astra Serif"/>
              </w:rPr>
              <w:t xml:space="preserve">- </w:t>
            </w:r>
            <w:r w:rsidRPr="00693FDE">
              <w:rPr>
                <w:rFonts w:ascii="PT Astra Serif" w:hAnsi="PT Astra Serif"/>
                <w:color w:val="000000"/>
              </w:rPr>
              <w:t xml:space="preserve">средний объем кассовых расходов  за 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 xml:space="preserve">I-III квартал отчетного </w:t>
            </w:r>
            <w:r w:rsidRPr="00693FDE">
              <w:rPr>
                <w:rFonts w:ascii="PT Astra Serif" w:hAnsi="PT Astra Serif"/>
              </w:rPr>
              <w:t>финансового года, тыс.рублей.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Информация администрато-ров средств бюджета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Показатель выявляет концентрацию расходов в IV квартале отчетного финансового года.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>Целевым является значение показателя, не превосхо-дящее 20%</w:t>
            </w:r>
          </w:p>
        </w:tc>
      </w:tr>
      <w:tr w:rsidR="00D50AF0" w:rsidRPr="00693FDE" w:rsidTr="0098779E">
        <w:trPr>
          <w:trHeight w:val="62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100&lt;P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62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80&lt;P4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62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60&lt;P4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  <w:color w:val="00000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62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NormalWeb"/>
              <w:widowControl w:val="0"/>
              <w:spacing w:before="0" w:after="0" w:line="221" w:lineRule="atLeast"/>
              <w:jc w:val="center"/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</w:pPr>
            <w:r w:rsidRPr="00693FDE"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  <w:t>40&lt;P4</w:t>
            </w:r>
            <w:r w:rsidRPr="00693FDE">
              <w:rPr>
                <w:rFonts w:ascii="PT Astra Serif" w:hAnsi="PT Astra Serif" w:cs="Times New Roman"/>
                <w:lang w:val="en-US"/>
              </w:rPr>
              <w:t>≤</w:t>
            </w:r>
            <w:r w:rsidRPr="00693FDE"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62"/>
        </w:trPr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NormalWeb"/>
              <w:widowControl w:val="0"/>
              <w:spacing w:before="0" w:after="0" w:line="221" w:lineRule="atLeast"/>
              <w:jc w:val="center"/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</w:pPr>
            <w:r w:rsidRPr="00693FDE"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  <w:t>20&lt;P4</w:t>
            </w:r>
            <w:r w:rsidRPr="00693FDE">
              <w:rPr>
                <w:rFonts w:ascii="PT Astra Serif" w:hAnsi="PT Astra Serif" w:cs="Times New Roman"/>
                <w:lang w:val="en-US"/>
              </w:rPr>
              <w:t>≤</w:t>
            </w:r>
            <w:r w:rsidRPr="00693FDE"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4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62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NormalWeb"/>
              <w:widowControl w:val="0"/>
              <w:spacing w:before="0" w:after="0" w:line="221" w:lineRule="atLeast"/>
              <w:jc w:val="center"/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</w:pPr>
            <w:r w:rsidRPr="00693FDE"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  <w:t>Р4</w:t>
            </w:r>
            <w:r w:rsidRPr="00693FDE">
              <w:rPr>
                <w:rFonts w:ascii="PT Astra Serif" w:hAnsi="PT Astra Serif" w:cs="Times New Roman"/>
                <w:lang w:val="en-US"/>
              </w:rPr>
              <w:t>≤</w:t>
            </w:r>
            <w:r w:rsidRPr="00693FDE">
              <w:rPr>
                <w:rFonts w:ascii="PT Astra Serif" w:hAnsi="PT Astra Serif" w:cs="Times New Roman"/>
                <w:color w:val="000000"/>
                <w:spacing w:val="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2484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Р5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 xml:space="preserve">Проведение конкурсных процедур с процедур с 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экономией более 15% от начальной максимальной цены контракта, %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Р5=Тэк/Тобщ*100,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Тэк  – сумма заключенных контрактов по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результатам конкурсных процедур, прове-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  <w:color w:val="000000"/>
              </w:rPr>
              <w:t>денных с экономией более 15% от началь-ной максимальной цены, тыс. рублей; Тобщ - сумма заключенных контрактов по результатам конкурсных процедур,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Информация администрато-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ров средств бюджета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Значение показателя характеризует качество планирования бюджетных ассигнований.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Целевым ориентиром является значение показателя, равное 0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330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30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Р5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330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15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Р5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330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Р5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330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lang w:val="en-US"/>
              </w:rPr>
              <w:t>P</w:t>
            </w:r>
            <w:r w:rsidRPr="00693FDE">
              <w:rPr>
                <w:rFonts w:ascii="PT Astra Serif" w:hAnsi="PT Astra Serif"/>
              </w:rPr>
              <w:t>5=0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:rsidR="00D50AF0" w:rsidRPr="00693FDE" w:rsidRDefault="00D50AF0" w:rsidP="0098779E">
      <w:pPr>
        <w:rPr>
          <w:rFonts w:ascii="PT Astra Serif" w:hAnsi="PT Astra Serif"/>
        </w:rPr>
      </w:pPr>
      <w:r w:rsidRPr="00693FDE">
        <w:rPr>
          <w:rFonts w:ascii="PT Astra Serif" w:hAnsi="PT Astra Serif"/>
        </w:rPr>
        <w:br w:type="page"/>
      </w:r>
    </w:p>
    <w:tbl>
      <w:tblPr>
        <w:tblW w:w="14580" w:type="dxa"/>
        <w:tblLayout w:type="fixed"/>
        <w:tblLook w:val="0000"/>
      </w:tblPr>
      <w:tblGrid>
        <w:gridCol w:w="1266"/>
        <w:gridCol w:w="2161"/>
        <w:gridCol w:w="4680"/>
        <w:gridCol w:w="1560"/>
        <w:gridCol w:w="1799"/>
        <w:gridCol w:w="3114"/>
      </w:tblGrid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 w:rsidRPr="00693FDE">
              <w:rPr>
                <w:rFonts w:ascii="PT Astra Serif" w:hAnsi="PT Astra Serif"/>
                <w:sz w:val="28"/>
              </w:rPr>
              <w:t>4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6</w:t>
            </w:r>
          </w:p>
        </w:tc>
      </w:tr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bCs/>
              </w:rPr>
              <w:t>2. Показатели качества управления доходами</w:t>
            </w:r>
          </w:p>
        </w:tc>
      </w:tr>
      <w:tr w:rsidR="00D50AF0" w:rsidRPr="00693FDE" w:rsidTr="00B2121B">
        <w:trPr>
          <w:trHeight w:val="4421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Д1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Эффективность управления дебиторской задолженностью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>по доходам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Д1=</w:t>
            </w:r>
            <w:r w:rsidRPr="00693FDE">
              <w:rPr>
                <w:rFonts w:ascii="PT Astra Serif" w:hAnsi="PT Astra Serif"/>
                <w:color w:val="000000"/>
              </w:rPr>
              <w:t>(</w:t>
            </w:r>
            <w:r w:rsidRPr="00693FDE">
              <w:rPr>
                <w:rFonts w:ascii="PT Astra Serif" w:hAnsi="PT Astra Serif"/>
              </w:rPr>
              <w:t>З</w:t>
            </w:r>
            <w:r w:rsidRPr="00693FDE">
              <w:rPr>
                <w:rFonts w:ascii="PT Astra Serif" w:hAnsi="PT Astra Serif"/>
                <w:vertAlign w:val="subscript"/>
              </w:rPr>
              <w:t>2</w:t>
            </w:r>
            <w:r w:rsidRPr="00693FDE">
              <w:rPr>
                <w:rFonts w:ascii="PT Astra Serif" w:hAnsi="PT Astra Serif"/>
                <w:color w:val="000000"/>
              </w:rPr>
              <w:t>–З</w:t>
            </w:r>
            <w:r w:rsidRPr="00693FDE">
              <w:rPr>
                <w:rFonts w:ascii="PT Astra Serif" w:hAnsi="PT Astra Serif"/>
                <w:color w:val="000000"/>
                <w:vertAlign w:val="subscript"/>
              </w:rPr>
              <w:t>1</w:t>
            </w:r>
            <w:r w:rsidRPr="00693FDE">
              <w:rPr>
                <w:rFonts w:ascii="PT Astra Serif" w:hAnsi="PT Astra Serif"/>
                <w:color w:val="000000"/>
              </w:rPr>
              <w:t>)/З</w:t>
            </w:r>
            <w:r w:rsidRPr="00693FDE">
              <w:rPr>
                <w:rFonts w:ascii="PT Astra Serif" w:hAnsi="PT Astra Serif"/>
                <w:color w:val="000000"/>
                <w:vertAlign w:val="subscript"/>
              </w:rPr>
              <w:t>1</w:t>
            </w:r>
            <w:r w:rsidRPr="00693FDE">
              <w:rPr>
                <w:rFonts w:ascii="PT Astra Serif" w:hAnsi="PT Astra Serif"/>
                <w:color w:val="000000"/>
              </w:rPr>
              <w:t xml:space="preserve">, 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где: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З</w:t>
            </w:r>
            <w:r w:rsidRPr="00693FDE">
              <w:rPr>
                <w:rFonts w:ascii="PT Astra Serif" w:hAnsi="PT Astra Serif"/>
                <w:sz w:val="24"/>
                <w:szCs w:val="24"/>
                <w:vertAlign w:val="subscript"/>
              </w:rPr>
              <w:t>1</w:t>
            </w:r>
            <w:r w:rsidRPr="00693FDE">
              <w:rPr>
                <w:rFonts w:ascii="PT Astra Serif" w:hAnsi="PT Astra Serif"/>
                <w:sz w:val="24"/>
                <w:szCs w:val="24"/>
              </w:rPr>
              <w:t xml:space="preserve"> – объем дебиторской задолженности по платежам в бюджет на начало отчетного периода, тыс. рублей;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З</w:t>
            </w:r>
            <w:r w:rsidRPr="00693FDE">
              <w:rPr>
                <w:rFonts w:ascii="PT Astra Serif" w:hAnsi="PT Astra Serif"/>
                <w:vertAlign w:val="subscript"/>
              </w:rPr>
              <w:t xml:space="preserve">2 </w:t>
            </w:r>
            <w:r w:rsidRPr="00693FDE">
              <w:rPr>
                <w:rFonts w:ascii="PT Astra Serif" w:hAnsi="PT Astra Serif"/>
              </w:rPr>
              <w:t>– объем дебиторской задолженности по платежам в бюджет на конец отчетного пе-риода, тыс. рублей.</w:t>
            </w:r>
          </w:p>
          <w:p w:rsidR="00D50AF0" w:rsidRPr="00693FDE" w:rsidRDefault="00D50AF0" w:rsidP="00715A15">
            <w:pPr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если З</w:t>
            </w:r>
            <w:r w:rsidRPr="00693FDE">
              <w:rPr>
                <w:rFonts w:ascii="PT Astra Serif" w:hAnsi="PT Astra Serif"/>
                <w:vertAlign w:val="subscript"/>
              </w:rPr>
              <w:t>2</w:t>
            </w:r>
            <w:r w:rsidRPr="00693FDE">
              <w:rPr>
                <w:rFonts w:ascii="PT Astra Serif" w:hAnsi="PT Astra Serif"/>
              </w:rPr>
              <w:t>&gt;0 и З</w:t>
            </w:r>
            <w:r w:rsidRPr="00693FDE">
              <w:rPr>
                <w:rFonts w:ascii="PT Astra Serif" w:hAnsi="PT Astra Serif"/>
                <w:vertAlign w:val="subscript"/>
              </w:rPr>
              <w:t>1</w:t>
            </w:r>
            <w:r w:rsidRPr="00693FDE">
              <w:rPr>
                <w:rFonts w:ascii="PT Astra Serif" w:hAnsi="PT Astra Serif"/>
              </w:rPr>
              <w:t>=0, то</w:t>
            </w:r>
            <w:r w:rsidRPr="00693FDE">
              <w:rPr>
                <w:rFonts w:ascii="PT Astra Serif" w:hAnsi="PT Astra Serif"/>
                <w:vertAlign w:val="subscript"/>
              </w:rPr>
              <w:t xml:space="preserve"> </w:t>
            </w:r>
            <w:r w:rsidRPr="00693FDE">
              <w:rPr>
                <w:rFonts w:ascii="PT Astra Serif" w:hAnsi="PT Astra Serif"/>
              </w:rPr>
              <w:t>Д</w:t>
            </w:r>
            <w:r w:rsidRPr="00693FDE">
              <w:rPr>
                <w:rFonts w:ascii="PT Astra Serif" w:hAnsi="PT Astra Serif"/>
                <w:vertAlign w:val="subscript"/>
              </w:rPr>
              <w:t>1</w:t>
            </w:r>
            <w:r w:rsidRPr="00693FDE">
              <w:rPr>
                <w:rFonts w:ascii="PT Astra Serif" w:hAnsi="PT Astra Serif"/>
              </w:rPr>
              <w:t>=0;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если З</w:t>
            </w:r>
            <w:r w:rsidRPr="00693FDE">
              <w:rPr>
                <w:rFonts w:ascii="PT Astra Serif" w:hAnsi="PT Astra Serif"/>
                <w:vertAlign w:val="subscript"/>
              </w:rPr>
              <w:t>1</w:t>
            </w:r>
            <w:r w:rsidRPr="00693FDE">
              <w:rPr>
                <w:rFonts w:ascii="PT Astra Serif" w:hAnsi="PT Astra Serif"/>
              </w:rPr>
              <w:t>=З</w:t>
            </w:r>
            <w:r w:rsidRPr="00693FDE">
              <w:rPr>
                <w:rFonts w:ascii="PT Astra Serif" w:hAnsi="PT Astra Serif"/>
                <w:vertAlign w:val="subscript"/>
              </w:rPr>
              <w:t>2</w:t>
            </w:r>
            <w:r w:rsidRPr="00693FDE">
              <w:rPr>
                <w:rFonts w:ascii="PT Astra Serif" w:hAnsi="PT Astra Serif"/>
              </w:rPr>
              <w:t>=0, то Д</w:t>
            </w:r>
            <w:r w:rsidRPr="00693FDE">
              <w:rPr>
                <w:rFonts w:ascii="PT Astra Serif" w:hAnsi="PT Astra Serif"/>
                <w:vertAlign w:val="subscript"/>
              </w:rPr>
              <w:t>1</w:t>
            </w:r>
            <w:r w:rsidRPr="00693FDE">
              <w:rPr>
                <w:rFonts w:ascii="PT Astra Serif" w:hAnsi="PT Astra Serif"/>
              </w:rPr>
              <w:t>=-1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Примечание: Сумма дебиторской задол-женности по средствам, подлежащим возв-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рату в бюджет после отчетной даты, не учитываются в общем объеме дебиторской задолженности по доходам по состоянию на 1 января года, следующего за отчетным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>Отчет об исполнении  бюджета за отчетный финансовый год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ind w:left="4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Негативным считается рост просроченной дебиторской задолженности по платежам в бюджет.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Ориентиром является отсутствие дебиторской задолженности</w:t>
            </w:r>
          </w:p>
        </w:tc>
      </w:tr>
      <w:tr w:rsidR="00D50AF0" w:rsidRPr="00693FDE" w:rsidTr="0098779E">
        <w:trPr>
          <w:trHeight w:val="135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Д1&gt;0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6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-</w:t>
            </w:r>
            <w:r w:rsidRPr="00693FDE">
              <w:rPr>
                <w:rFonts w:ascii="PT Astra Serif" w:hAnsi="PT Astra Serif"/>
                <w:lang w:val="en-US"/>
              </w:rPr>
              <w:t>0</w:t>
            </w:r>
            <w:r w:rsidRPr="00693FDE">
              <w:rPr>
                <w:rFonts w:ascii="PT Astra Serif" w:hAnsi="PT Astra Serif"/>
              </w:rPr>
              <w:t>,1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Д</w:t>
            </w:r>
            <w:r w:rsidRPr="00693FDE">
              <w:rPr>
                <w:rFonts w:ascii="PT Astra Serif" w:hAnsi="PT Astra Serif"/>
                <w:lang w:val="en-US"/>
              </w:rPr>
              <w:t>1≤</w:t>
            </w: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6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-</w:t>
            </w:r>
            <w:r w:rsidRPr="00693FDE">
              <w:rPr>
                <w:rFonts w:ascii="PT Astra Serif" w:hAnsi="PT Astra Serif"/>
                <w:lang w:val="en-US"/>
              </w:rPr>
              <w:t>0</w:t>
            </w:r>
            <w:r w:rsidRPr="00693FDE">
              <w:rPr>
                <w:rFonts w:ascii="PT Astra Serif" w:hAnsi="PT Astra Serif"/>
              </w:rPr>
              <w:t>,3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Д</w:t>
            </w:r>
            <w:r w:rsidRPr="00693FDE">
              <w:rPr>
                <w:rFonts w:ascii="PT Astra Serif" w:hAnsi="PT Astra Serif"/>
                <w:lang w:val="en-US"/>
              </w:rPr>
              <w:t>1≤</w:t>
            </w:r>
            <w:r w:rsidRPr="00693FDE">
              <w:rPr>
                <w:rFonts w:ascii="PT Astra Serif" w:hAnsi="PT Astra Serif"/>
              </w:rPr>
              <w:t>-0,1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2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67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Д</w:t>
            </w:r>
            <w:r w:rsidRPr="00693FDE">
              <w:rPr>
                <w:rFonts w:ascii="PT Astra Serif" w:hAnsi="PT Astra Serif"/>
                <w:lang w:val="en-US"/>
              </w:rPr>
              <w:t>1≤</w:t>
            </w:r>
            <w:r w:rsidRPr="00693FDE">
              <w:rPr>
                <w:rFonts w:ascii="PT Astra Serif" w:hAnsi="PT Astra Serif"/>
              </w:rPr>
              <w:t>-0,3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B82ACD">
        <w:trPr>
          <w:trHeight w:val="20"/>
        </w:trPr>
        <w:tc>
          <w:tcPr>
            <w:tcW w:w="14580" w:type="dxa"/>
            <w:gridSpan w:val="6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  <w:p w:rsidR="00D50AF0" w:rsidRPr="00693FDE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  <w:p w:rsidR="00D50AF0" w:rsidRPr="00693FDE" w:rsidRDefault="00D50AF0" w:rsidP="00B82ACD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D50AF0" w:rsidRPr="00693FDE" w:rsidTr="0064055A">
        <w:trPr>
          <w:trHeight w:val="288"/>
        </w:trPr>
        <w:tc>
          <w:tcPr>
            <w:tcW w:w="126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64055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64055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640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64055A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64055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64055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D50AF0" w:rsidRPr="00693FDE" w:rsidTr="0098779E">
        <w:trPr>
          <w:trHeight w:val="4608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Д2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>Доля уточенных невыясненных поступлений в бюджет, %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Д2=Н/К</w:t>
            </w:r>
            <w:r w:rsidRPr="00693FDE">
              <w:rPr>
                <w:rFonts w:ascii="PT Astra Serif" w:hAnsi="PT Astra Serif"/>
                <w:vertAlign w:val="subscript"/>
              </w:rPr>
              <w:t>дох</w:t>
            </w:r>
            <w:r w:rsidRPr="00693FDE">
              <w:rPr>
                <w:rFonts w:ascii="PT Astra Serif" w:hAnsi="PT Astra Serif"/>
              </w:rPr>
              <w:t>*100</w:t>
            </w:r>
            <w:r w:rsidRPr="00693FDE">
              <w:rPr>
                <w:rFonts w:ascii="PT Astra Serif" w:hAnsi="PT Astra Serif"/>
                <w:vertAlign w:val="subscript"/>
              </w:rPr>
              <w:t>,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Н – объем уточненных невыясненных поступлений, зачисляемых в бюджет, по источнику доходов в отчетном периоде, тыс. рублей (разница между объемом невыясненных поступлений в соответ-ствии с направленными администратору Запросами на выяснение принадлежности платежа и объемом невыясненных поступлений, ответ об уточнении или отказе об уточнении которых не поступил в Федеральное казначейство на отчетную дату в установленный срок);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Кдох – кассовое исполнение по доходам по источнику доходов в отчетном периоде,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Информация администрато-ров средств бюджета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Показатель отражает качество админис-трирования доходов бюджета в текущем финансовом году и плановом периоде.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Ориентиром является значение показателя, равное 0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D50AF0" w:rsidRPr="00693FDE" w:rsidTr="0098779E">
        <w:trPr>
          <w:trHeight w:val="54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693FDE">
              <w:rPr>
                <w:rFonts w:ascii="PT Astra Serif" w:hAnsi="PT Astra Serif"/>
              </w:rPr>
              <w:t>Д2&gt;0,02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158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  <w:lang w:val="en-US"/>
              </w:rPr>
              <w:t>0</w:t>
            </w:r>
            <w:r w:rsidRPr="00693FDE">
              <w:rPr>
                <w:rFonts w:ascii="PT Astra Serif" w:hAnsi="PT Astra Serif"/>
              </w:rPr>
              <w:t>,01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Д</w:t>
            </w:r>
            <w:r w:rsidRPr="00693FDE">
              <w:rPr>
                <w:rFonts w:ascii="PT Astra Serif" w:hAnsi="PT Astra Serif"/>
                <w:lang w:val="en-US"/>
              </w:rPr>
              <w:t>2≤</w:t>
            </w:r>
            <w:r w:rsidRPr="00693FDE">
              <w:rPr>
                <w:rFonts w:ascii="PT Astra Serif" w:hAnsi="PT Astra Serif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1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135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693FDE">
              <w:rPr>
                <w:rFonts w:ascii="PT Astra Serif" w:hAnsi="PT Astra Serif"/>
              </w:rPr>
              <w:t>0</w:t>
            </w:r>
            <w:r w:rsidRPr="00693FDE">
              <w:rPr>
                <w:rFonts w:ascii="PT Astra Serif" w:hAnsi="PT Astra Serif"/>
                <w:lang w:val="en-US"/>
              </w:rPr>
              <w:t>&lt;</w:t>
            </w:r>
            <w:r w:rsidRPr="00693FDE">
              <w:rPr>
                <w:rFonts w:ascii="PT Astra Serif" w:hAnsi="PT Astra Serif"/>
              </w:rPr>
              <w:t>Д</w:t>
            </w:r>
            <w:r w:rsidRPr="00693FDE">
              <w:rPr>
                <w:rFonts w:ascii="PT Astra Serif" w:hAnsi="PT Astra Serif"/>
                <w:lang w:val="en-US"/>
              </w:rPr>
              <w:t>2≤</w:t>
            </w:r>
            <w:r w:rsidRPr="00693FDE">
              <w:rPr>
                <w:rFonts w:ascii="PT Astra Serif" w:hAnsi="PT Astra Serif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2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135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693FDE">
              <w:rPr>
                <w:rFonts w:ascii="PT Astra Serif" w:hAnsi="PT Astra Serif"/>
              </w:rPr>
              <w:t>Д</w:t>
            </w:r>
            <w:r w:rsidRPr="00693FDE">
              <w:rPr>
                <w:rFonts w:ascii="PT Astra Serif" w:hAnsi="PT Astra Serif"/>
                <w:lang w:val="en-US"/>
              </w:rPr>
              <w:t>2=0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bCs/>
              </w:rPr>
              <w:t>3. Показатели качества ведения учета и составления отчетности</w:t>
            </w: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О1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Степень достоверности бюджетной отчетности, %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О1=Си/Су*100,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Си – сумма искажений показателей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бюджетной отчетности, тыс. рублей;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Акты контрольных мероприятий</w:t>
            </w:r>
            <w:r w:rsidRPr="00693FDE">
              <w:rPr>
                <w:rFonts w:ascii="PT Astra Serif" w:hAnsi="PT Astra Serif"/>
                <w:color w:val="000000"/>
              </w:rPr>
              <w:t xml:space="preserve"> за отчетный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 xml:space="preserve">Показатель отражает надежность внутреннего 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финансового контроля в отношении составления</w:t>
            </w:r>
          </w:p>
        </w:tc>
      </w:tr>
    </w:tbl>
    <w:p w:rsidR="00D50AF0" w:rsidRPr="00693FDE" w:rsidRDefault="00D50AF0" w:rsidP="0098779E">
      <w:pPr>
        <w:rPr>
          <w:rFonts w:ascii="PT Astra Serif" w:hAnsi="PT Astra Serif"/>
        </w:rPr>
      </w:pPr>
      <w:r w:rsidRPr="00693FDE">
        <w:rPr>
          <w:rFonts w:ascii="PT Astra Serif" w:hAnsi="PT Astra Serif"/>
        </w:rPr>
        <w:br w:type="page"/>
      </w:r>
    </w:p>
    <w:tbl>
      <w:tblPr>
        <w:tblW w:w="14580" w:type="dxa"/>
        <w:tblLayout w:type="fixed"/>
        <w:tblLook w:val="0000"/>
      </w:tblPr>
      <w:tblGrid>
        <w:gridCol w:w="1266"/>
        <w:gridCol w:w="2161"/>
        <w:gridCol w:w="4680"/>
        <w:gridCol w:w="1560"/>
        <w:gridCol w:w="1799"/>
        <w:gridCol w:w="3114"/>
      </w:tblGrid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3FDE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50AF0" w:rsidRPr="00693FDE" w:rsidTr="0098779E">
        <w:trPr>
          <w:trHeight w:val="350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333333"/>
                <w:highlight w:val="white"/>
              </w:rPr>
            </w:pPr>
            <w:r w:rsidRPr="00693FDE">
              <w:rPr>
                <w:rFonts w:ascii="PT Astra Serif" w:hAnsi="PT Astra Serif"/>
                <w:color w:val="333333"/>
                <w:highlight w:val="white"/>
              </w:rPr>
              <w:t>4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6</w:t>
            </w:r>
          </w:p>
        </w:tc>
      </w:tr>
      <w:tr w:rsidR="00D50AF0" w:rsidRPr="00693FDE" w:rsidTr="0098779E">
        <w:trPr>
          <w:trHeight w:val="1106"/>
        </w:trPr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 xml:space="preserve">Су – суммарное значение показателей 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бюджетной отчетности, по которым выявлены искажения, тыс. рублей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финансовый год</w:t>
            </w: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бюджетной отчетности.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Целевым ориентиром является недопущение искажений показателей бюджетной отчетности</w:t>
            </w:r>
          </w:p>
        </w:tc>
      </w:tr>
      <w:tr w:rsidR="00D50AF0" w:rsidRPr="00693FDE" w:rsidTr="0098779E">
        <w:trPr>
          <w:trHeight w:val="105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693FDE">
              <w:rPr>
                <w:rFonts w:ascii="PT Astra Serif" w:hAnsi="PT Astra Serif"/>
              </w:rPr>
              <w:t>О</w:t>
            </w:r>
            <w:r w:rsidRPr="00693FDE">
              <w:rPr>
                <w:rFonts w:ascii="PT Astra Serif" w:hAnsi="PT Astra Serif"/>
                <w:lang w:val="en-US"/>
              </w:rPr>
              <w:t>1</w:t>
            </w:r>
            <w:r w:rsidRPr="00693FDE">
              <w:rPr>
                <w:rFonts w:ascii="PT Astra Serif" w:hAnsi="PT Astra Serif"/>
              </w:rPr>
              <w:t>&gt;</w:t>
            </w:r>
            <w:r w:rsidRPr="00693FDE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05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693FDE">
              <w:rPr>
                <w:rFonts w:ascii="PT Astra Serif" w:hAnsi="PT Astra Serif"/>
              </w:rPr>
              <w:t>О</w:t>
            </w:r>
            <w:r w:rsidRPr="00693FDE">
              <w:rPr>
                <w:rFonts w:ascii="PT Astra Serif" w:hAnsi="PT Astra Serif"/>
                <w:lang w:val="en-US"/>
              </w:rPr>
              <w:t>1=0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О2</w:t>
            </w: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Нарушение порядка формирования и представления бюджетной отчетности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autoSpaceDE w:val="0"/>
              <w:autoSpaceDN w:val="0"/>
              <w:rPr>
                <w:rFonts w:ascii="PT Astra Serif" w:hAnsi="PT Astra Serif"/>
                <w:color w:val="000000"/>
                <w:lang w:eastAsia="en-US"/>
              </w:rPr>
            </w:pPr>
            <w:r w:rsidRPr="00693FDE">
              <w:rPr>
                <w:rFonts w:ascii="PT Astra Serif" w:hAnsi="PT Astra Serif"/>
                <w:color w:val="000000"/>
              </w:rPr>
              <w:t>О2 = бюджетная отчетность представлена не в полном объеме, с нарушением сроков и (или) контрольных соотношений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 xml:space="preserve">АС «Свод-Смарт» </w:t>
            </w: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Показатель отражает качество финансовой дисциплины.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Ориентиром является представление годовой отчетности в установленные сроки, в полном объеме, с соблюдением контрольных соотношений</w:t>
            </w:r>
          </w:p>
        </w:tc>
      </w:tr>
      <w:tr w:rsidR="00D50AF0" w:rsidRPr="00693FDE" w:rsidTr="0098779E">
        <w:trPr>
          <w:trHeight w:val="1100"/>
        </w:trPr>
        <w:tc>
          <w:tcPr>
            <w:tcW w:w="126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autoSpaceDE w:val="0"/>
              <w:autoSpaceDN w:val="0"/>
              <w:rPr>
                <w:rFonts w:ascii="PT Astra Serif" w:hAnsi="PT Astra Serif"/>
                <w:color w:val="000000"/>
                <w:lang w:eastAsia="en-US"/>
              </w:rPr>
            </w:pPr>
            <w:r w:rsidRPr="00693FDE">
              <w:rPr>
                <w:rFonts w:ascii="PT Astra Serif" w:hAnsi="PT Astra Serif"/>
                <w:color w:val="000000"/>
              </w:rPr>
              <w:t xml:space="preserve">О2 = бюджетная отчетность представлена в срок, в полном объеме, с нарушениями контрольных соотношений, требующих 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693FDE">
              <w:rPr>
                <w:rFonts w:ascii="PT Astra Serif" w:hAnsi="PT Astra Serif"/>
              </w:rPr>
              <w:t>исправления форм отчетности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</w:tr>
      <w:tr w:rsidR="00D50AF0" w:rsidRPr="00693FDE" w:rsidTr="0098779E">
        <w:trPr>
          <w:trHeight w:val="157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  <w:color w:val="000000"/>
              </w:rPr>
              <w:t>О2 = бюджетная отчетность представлена в срок, в полном объеме, с соблюдением  контрольных соотношений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05"/>
        </w:trPr>
        <w:tc>
          <w:tcPr>
            <w:tcW w:w="1458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color w:val="000000"/>
                <w:sz w:val="24"/>
                <w:szCs w:val="24"/>
              </w:rPr>
              <w:t>4. Показатели качества управления активами</w:t>
            </w:r>
          </w:p>
        </w:tc>
      </w:tr>
      <w:tr w:rsidR="00D50AF0" w:rsidRPr="00693FDE" w:rsidTr="0098779E">
        <w:trPr>
          <w:trHeight w:val="105"/>
        </w:trPr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А1</w:t>
            </w: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Недостачи и хищения муниципальной собственности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</w:rPr>
              <w:t>А1=</w:t>
            </w:r>
            <w:r w:rsidRPr="00693FDE">
              <w:rPr>
                <w:rFonts w:ascii="PT Astra Serif" w:hAnsi="PT Astra Serif"/>
                <w:color w:val="000000"/>
              </w:rPr>
              <w:t xml:space="preserve">ОНХ, 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 xml:space="preserve">ОНХ </w:t>
            </w:r>
            <w:r w:rsidRPr="00693FDE">
              <w:rPr>
                <w:rFonts w:ascii="PT Astra Serif" w:hAnsi="PT Astra Serif"/>
              </w:rPr>
              <w:t>–</w:t>
            </w:r>
            <w:r w:rsidRPr="00693FDE">
              <w:rPr>
                <w:rFonts w:ascii="PT Astra Serif" w:hAnsi="PT Astra Serif"/>
                <w:color w:val="000000"/>
              </w:rPr>
              <w:t xml:space="preserve">  количество выявленных недостач и хищений, допущенных в отчетном финансовом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</w:rPr>
              <w:t>Акты контрольных мероприятий</w:t>
            </w:r>
            <w:r w:rsidRPr="00693FDE">
              <w:rPr>
                <w:rFonts w:ascii="PT Astra Serif" w:hAnsi="PT Astra Serif"/>
                <w:color w:val="000000"/>
              </w:rPr>
              <w:t xml:space="preserve"> за отчетный финансовый год,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  <w:color w:val="000000"/>
              </w:rPr>
              <w:t>Пояснительная записка к бюджетной отчетности</w:t>
            </w: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Негативно расценивается наличие фактов недостач и хищений.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Целевым ориентиром является отсутствие недостач и хищений.</w:t>
            </w:r>
          </w:p>
        </w:tc>
      </w:tr>
      <w:tr w:rsidR="00D50AF0" w:rsidRPr="00693FDE" w:rsidTr="0098779E">
        <w:trPr>
          <w:trHeight w:val="158"/>
        </w:trPr>
        <w:tc>
          <w:tcPr>
            <w:tcW w:w="1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А1&gt;0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57"/>
        </w:trPr>
        <w:tc>
          <w:tcPr>
            <w:tcW w:w="1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А1=0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50AF0" w:rsidRPr="00693FDE" w:rsidRDefault="00D50AF0" w:rsidP="0098779E">
      <w:pPr>
        <w:rPr>
          <w:rFonts w:ascii="PT Astra Serif" w:hAnsi="PT Astra Serif"/>
        </w:rPr>
      </w:pPr>
      <w:r w:rsidRPr="00693FDE">
        <w:rPr>
          <w:rFonts w:ascii="PT Astra Serif" w:hAnsi="PT Astra Serif"/>
        </w:rPr>
        <w:br w:type="page"/>
      </w:r>
    </w:p>
    <w:tbl>
      <w:tblPr>
        <w:tblW w:w="14580" w:type="dxa"/>
        <w:tblLayout w:type="fixed"/>
        <w:tblLook w:val="0000"/>
      </w:tblPr>
      <w:tblGrid>
        <w:gridCol w:w="1266"/>
        <w:gridCol w:w="2161"/>
        <w:gridCol w:w="4680"/>
        <w:gridCol w:w="1560"/>
        <w:gridCol w:w="1799"/>
        <w:gridCol w:w="3114"/>
      </w:tblGrid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3FDE">
              <w:rPr>
                <w:rFonts w:ascii="PT Astra Serif" w:hAnsi="PT Astra Serif"/>
                <w:sz w:val="28"/>
                <w:szCs w:val="28"/>
              </w:rPr>
              <w:t>7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50AF0" w:rsidRPr="00693FDE" w:rsidTr="0098779E">
        <w:trPr>
          <w:trHeight w:val="350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333333"/>
                <w:highlight w:val="white"/>
              </w:rPr>
            </w:pPr>
            <w:r w:rsidRPr="00693FDE">
              <w:rPr>
                <w:rFonts w:ascii="PT Astra Serif" w:hAnsi="PT Astra Serif"/>
                <w:color w:val="333333"/>
                <w:highlight w:val="white"/>
              </w:rPr>
              <w:t>4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6</w:t>
            </w:r>
          </w:p>
        </w:tc>
      </w:tr>
      <w:tr w:rsidR="00D50AF0" w:rsidRPr="00693FDE" w:rsidTr="0098779E">
        <w:trPr>
          <w:trHeight w:val="401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А2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Изменение дебиторской задолженности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</w:rPr>
              <w:t>А2=</w:t>
            </w:r>
            <w:r w:rsidRPr="00693FDE">
              <w:rPr>
                <w:rFonts w:ascii="PT Astra Serif" w:hAnsi="PT Astra Serif"/>
                <w:color w:val="000000"/>
              </w:rPr>
              <w:t>(Д</w:t>
            </w:r>
            <w:r w:rsidRPr="00693FDE">
              <w:rPr>
                <w:rFonts w:ascii="PT Astra Serif" w:hAnsi="PT Astra Serif"/>
              </w:rPr>
              <w:t>З</w:t>
            </w:r>
            <w:r w:rsidRPr="00693FDE">
              <w:rPr>
                <w:rFonts w:ascii="PT Astra Serif" w:hAnsi="PT Astra Serif"/>
                <w:vertAlign w:val="subscript"/>
              </w:rPr>
              <w:t>2</w:t>
            </w:r>
            <w:r w:rsidRPr="00693FDE">
              <w:rPr>
                <w:rFonts w:ascii="PT Astra Serif" w:hAnsi="PT Astra Serif"/>
                <w:color w:val="000000"/>
              </w:rPr>
              <w:t>–ДЗ</w:t>
            </w:r>
            <w:r w:rsidRPr="00693FDE">
              <w:rPr>
                <w:rFonts w:ascii="PT Astra Serif" w:hAnsi="PT Astra Serif"/>
                <w:color w:val="000000"/>
                <w:vertAlign w:val="subscript"/>
              </w:rPr>
              <w:t>1</w:t>
            </w:r>
            <w:r w:rsidRPr="00693FDE">
              <w:rPr>
                <w:rFonts w:ascii="PT Astra Serif" w:hAnsi="PT Astra Serif"/>
                <w:color w:val="000000"/>
              </w:rPr>
              <w:t>)/ДЗ</w:t>
            </w:r>
            <w:r w:rsidRPr="00693FDE">
              <w:rPr>
                <w:rFonts w:ascii="PT Astra Serif" w:hAnsi="PT Astra Serif"/>
                <w:color w:val="000000"/>
                <w:vertAlign w:val="subscript"/>
              </w:rPr>
              <w:t>1</w:t>
            </w:r>
            <w:r w:rsidRPr="00693FDE">
              <w:rPr>
                <w:rFonts w:ascii="PT Astra Serif" w:hAnsi="PT Astra Serif"/>
                <w:color w:val="000000"/>
              </w:rPr>
              <w:t xml:space="preserve">, 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ДЗ</w:t>
            </w:r>
            <w:r w:rsidRPr="00693FDE">
              <w:rPr>
                <w:rFonts w:ascii="PT Astra Serif" w:hAnsi="PT Astra Serif"/>
                <w:vertAlign w:val="subscript"/>
              </w:rPr>
              <w:t>1</w:t>
            </w:r>
            <w:r w:rsidRPr="00693FDE">
              <w:rPr>
                <w:rFonts w:ascii="PT Astra Serif" w:hAnsi="PT Astra Serif"/>
              </w:rPr>
              <w:t xml:space="preserve"> – объем дебиторской задолженности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на начало отчетного периода, тыс. рублей;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ДЗ</w:t>
            </w:r>
            <w:r w:rsidRPr="00693FDE">
              <w:rPr>
                <w:rFonts w:ascii="PT Astra Serif" w:hAnsi="PT Astra Serif"/>
                <w:vertAlign w:val="subscript"/>
              </w:rPr>
              <w:t xml:space="preserve">2 </w:t>
            </w:r>
            <w:r w:rsidRPr="00693FDE">
              <w:rPr>
                <w:rFonts w:ascii="PT Astra Serif" w:hAnsi="PT Astra Serif"/>
              </w:rPr>
              <w:t>– объем дебиторской задолженности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на конец отчетного периода, тыс. рублей.</w:t>
            </w:r>
          </w:p>
          <w:p w:rsidR="00D50AF0" w:rsidRPr="00693FDE" w:rsidRDefault="00D50AF0" w:rsidP="00715A15">
            <w:pPr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если ДЗ</w:t>
            </w:r>
            <w:r w:rsidRPr="00693FDE">
              <w:rPr>
                <w:rFonts w:ascii="PT Astra Serif" w:hAnsi="PT Astra Serif"/>
                <w:vertAlign w:val="subscript"/>
              </w:rPr>
              <w:t>2</w:t>
            </w:r>
            <w:r w:rsidRPr="00693FDE">
              <w:rPr>
                <w:rFonts w:ascii="PT Astra Serif" w:hAnsi="PT Astra Serif"/>
              </w:rPr>
              <w:t>&gt;0 и ДЗ</w:t>
            </w:r>
            <w:r w:rsidRPr="00693FDE">
              <w:rPr>
                <w:rFonts w:ascii="PT Astra Serif" w:hAnsi="PT Astra Serif"/>
                <w:vertAlign w:val="subscript"/>
              </w:rPr>
              <w:t>1</w:t>
            </w:r>
            <w:r w:rsidRPr="00693FDE">
              <w:rPr>
                <w:rFonts w:ascii="PT Astra Serif" w:hAnsi="PT Astra Serif"/>
              </w:rPr>
              <w:t>=0, то</w:t>
            </w:r>
            <w:r w:rsidRPr="00693FDE">
              <w:rPr>
                <w:rFonts w:ascii="PT Astra Serif" w:hAnsi="PT Astra Serif"/>
                <w:vertAlign w:val="subscript"/>
              </w:rPr>
              <w:t xml:space="preserve"> </w:t>
            </w:r>
            <w:r w:rsidRPr="00693FDE">
              <w:rPr>
                <w:rFonts w:ascii="PT Astra Serif" w:hAnsi="PT Astra Serif"/>
              </w:rPr>
              <w:t>А2=0;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если ДЗ</w:t>
            </w:r>
            <w:r w:rsidRPr="00693FDE">
              <w:rPr>
                <w:rFonts w:ascii="PT Astra Serif" w:hAnsi="PT Astra Serif"/>
                <w:vertAlign w:val="subscript"/>
              </w:rPr>
              <w:t>1</w:t>
            </w:r>
            <w:r w:rsidRPr="00693FDE">
              <w:rPr>
                <w:rFonts w:ascii="PT Astra Serif" w:hAnsi="PT Astra Serif"/>
              </w:rPr>
              <w:t>=ДЗ</w:t>
            </w:r>
            <w:r w:rsidRPr="00693FDE">
              <w:rPr>
                <w:rFonts w:ascii="PT Astra Serif" w:hAnsi="PT Astra Serif"/>
                <w:vertAlign w:val="subscript"/>
              </w:rPr>
              <w:t>2</w:t>
            </w:r>
            <w:r w:rsidRPr="00693FDE">
              <w:rPr>
                <w:rFonts w:ascii="PT Astra Serif" w:hAnsi="PT Astra Serif"/>
              </w:rPr>
              <w:t>=0, то А2</w:t>
            </w:r>
            <w:r w:rsidRPr="00693FDE">
              <w:rPr>
                <w:rFonts w:ascii="PT Astra Serif" w:hAnsi="PT Astra Serif"/>
                <w:vertAlign w:val="subscript"/>
              </w:rPr>
              <w:t xml:space="preserve"> </w:t>
            </w:r>
            <w:r w:rsidRPr="00693FDE">
              <w:rPr>
                <w:rFonts w:ascii="PT Astra Serif" w:hAnsi="PT Astra Serif"/>
              </w:rPr>
              <w:t>=3.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Сведения по дебиторской и кредиторской задолженности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ind w:left="4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Негативным считается рост просроченной дебиторской задолженности по платежам в бюджет.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Ориентиром является отсутствие дебиторской задолженности.</w:t>
            </w:r>
          </w:p>
        </w:tc>
      </w:tr>
      <w:tr w:rsidR="00D50AF0" w:rsidRPr="00693FDE" w:rsidTr="0098779E">
        <w:trPr>
          <w:trHeight w:val="208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А2&gt;0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05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А2</w:t>
            </w:r>
            <w:r w:rsidRPr="00693FDE">
              <w:rPr>
                <w:rFonts w:ascii="PT Astra Serif" w:hAnsi="PT Astra Serif"/>
                <w:lang w:val="en-US"/>
              </w:rPr>
              <w:t>≤</w:t>
            </w: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D50AF0" w:rsidRPr="00693FDE" w:rsidTr="0098779E">
        <w:trPr>
          <w:trHeight w:val="20"/>
        </w:trPr>
        <w:tc>
          <w:tcPr>
            <w:tcW w:w="1458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5. Качество исполнения бюджетных процедур во взаимосвязи с выявленными бюджетными нарушениями</w:t>
            </w:r>
          </w:p>
        </w:tc>
      </w:tr>
      <w:tr w:rsidR="00D50AF0" w:rsidRPr="00693FDE" w:rsidTr="0098779E">
        <w:trPr>
          <w:trHeight w:val="1391"/>
        </w:trPr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Б1</w:t>
            </w: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 xml:space="preserve">Исполнение представлений органов внутреннего муниципального 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финансового контроля</w:t>
            </w:r>
            <w:r>
              <w:rPr>
                <w:rFonts w:ascii="PT Astra Serif" w:hAnsi="PT Astra Serif"/>
              </w:rPr>
              <w:t xml:space="preserve"> и контрольно-счетного органа</w:t>
            </w:r>
            <w:r w:rsidRPr="00693FDE">
              <w:rPr>
                <w:rFonts w:ascii="PT Astra Serif" w:hAnsi="PT Astra Serif"/>
              </w:rPr>
              <w:t>, %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2D4AA8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Б1= Ку/Кв*100,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Ку – количество устраненных нарушений;</w:t>
            </w:r>
          </w:p>
          <w:p w:rsidR="00D50AF0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Кв – количество выявленных нарушений;</w:t>
            </w:r>
          </w:p>
          <w:p w:rsidR="00D50AF0" w:rsidRDefault="00D50AF0" w:rsidP="00715A1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если Кв=0, то Б1=3;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если в проверяемом периоде проверки не проводились, то Б1 рассчитывается как ус-ловная оценка равная среднему арифмети-ческому соответствующих оценок, полу-ченных остальными администраторами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Информация об исполнении представлений</w:t>
            </w:r>
          </w:p>
        </w:tc>
        <w:tc>
          <w:tcPr>
            <w:tcW w:w="31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Значение показателя харак-теризует качество исполне-ния представлений органов внутреннего муниципаль-ного финансового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 контрольно-счетного органа</w:t>
            </w:r>
            <w:r w:rsidRPr="00693FDE">
              <w:rPr>
                <w:rFonts w:ascii="PT Astra Serif" w:hAnsi="PT Astra Serif"/>
                <w:sz w:val="24"/>
                <w:szCs w:val="24"/>
              </w:rPr>
              <w:t xml:space="preserve"> в части выполнения бюджетных процедур и (или) операций (действий) по выполнению бюджетных процедур.</w:t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Ориентиром является от-сутствие неисполненных представлений, устранение выявленных нарушений</w:t>
            </w:r>
          </w:p>
        </w:tc>
      </w:tr>
      <w:tr w:rsidR="00D50AF0" w:rsidRPr="00693FDE" w:rsidTr="0098779E">
        <w:trPr>
          <w:trHeight w:val="158"/>
        </w:trPr>
        <w:tc>
          <w:tcPr>
            <w:tcW w:w="1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Б1&lt;100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98779E">
        <w:trPr>
          <w:trHeight w:val="157"/>
        </w:trPr>
        <w:tc>
          <w:tcPr>
            <w:tcW w:w="1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Б1=100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50AF0" w:rsidRPr="00693FDE" w:rsidRDefault="00D50AF0" w:rsidP="0098779E">
      <w:pPr>
        <w:rPr>
          <w:rFonts w:ascii="PT Astra Serif" w:hAnsi="PT Astra Serif"/>
        </w:rPr>
      </w:pPr>
      <w:r w:rsidRPr="00693FDE">
        <w:rPr>
          <w:rFonts w:ascii="PT Astra Serif" w:hAnsi="PT Astra Serif"/>
        </w:rPr>
        <w:br w:type="page"/>
      </w:r>
    </w:p>
    <w:tbl>
      <w:tblPr>
        <w:tblW w:w="15026" w:type="dxa"/>
        <w:tblLayout w:type="fixed"/>
        <w:tblLook w:val="0000"/>
      </w:tblPr>
      <w:tblGrid>
        <w:gridCol w:w="1266"/>
        <w:gridCol w:w="2161"/>
        <w:gridCol w:w="4680"/>
        <w:gridCol w:w="1560"/>
        <w:gridCol w:w="1799"/>
        <w:gridCol w:w="3042"/>
        <w:gridCol w:w="518"/>
      </w:tblGrid>
      <w:tr w:rsidR="00D50AF0" w:rsidRPr="00693FDE" w:rsidTr="00353998">
        <w:trPr>
          <w:trHeight w:val="20"/>
        </w:trPr>
        <w:tc>
          <w:tcPr>
            <w:tcW w:w="14508" w:type="dxa"/>
            <w:gridSpan w:val="6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3FDE">
              <w:rPr>
                <w:rFonts w:ascii="PT Astra Serif" w:hAnsi="PT Astra Serif"/>
                <w:sz w:val="28"/>
                <w:szCs w:val="28"/>
              </w:rPr>
              <w:t>8</w:t>
            </w:r>
          </w:p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8" w:type="dxa"/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0AF0" w:rsidRPr="00693FDE" w:rsidTr="00353998">
        <w:trPr>
          <w:trHeight w:val="350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693FD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  <w:color w:val="333333"/>
                <w:highlight w:val="white"/>
              </w:rPr>
            </w:pPr>
            <w:r w:rsidRPr="00693FDE">
              <w:rPr>
                <w:rFonts w:ascii="PT Astra Serif" w:hAnsi="PT Astra Serif"/>
                <w:color w:val="333333"/>
                <w:highlight w:val="white"/>
              </w:rPr>
              <w:t>4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5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6</w:t>
            </w:r>
          </w:p>
        </w:tc>
        <w:tc>
          <w:tcPr>
            <w:tcW w:w="518" w:type="dxa"/>
            <w:tcBorders>
              <w:lef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D50AF0" w:rsidRPr="00693FDE" w:rsidTr="00353998">
        <w:trPr>
          <w:trHeight w:val="1290"/>
        </w:trPr>
        <w:tc>
          <w:tcPr>
            <w:tcW w:w="1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Б2</w:t>
            </w: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 w:rsidRPr="00693FDE">
              <w:rPr>
                <w:rFonts w:ascii="PT Astra Serif" w:hAnsi="PT Astra Serif"/>
              </w:rPr>
              <w:t>Исполнение предписаний органов внутреннего муниципального финансового контроля</w:t>
            </w:r>
            <w:r>
              <w:rPr>
                <w:rFonts w:ascii="PT Astra Serif" w:hAnsi="PT Astra Serif"/>
              </w:rPr>
              <w:t xml:space="preserve"> и контрольно-счетного органа, %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2D4AA8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2</w:t>
            </w:r>
            <w:r w:rsidRPr="00693FDE">
              <w:rPr>
                <w:rFonts w:ascii="PT Astra Serif" w:hAnsi="PT Astra Serif"/>
              </w:rPr>
              <w:t>=Ку/Кв*100,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где:</w:t>
            </w:r>
          </w:p>
          <w:p w:rsidR="00D50AF0" w:rsidRPr="00693FDE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Ку – количество устраненных нарушений;</w:t>
            </w:r>
          </w:p>
          <w:p w:rsidR="00D50AF0" w:rsidRDefault="00D50AF0" w:rsidP="00715A15">
            <w:pPr>
              <w:widowControl w:val="0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Кв – количество выявленных нарушений</w:t>
            </w:r>
            <w:r>
              <w:rPr>
                <w:rFonts w:ascii="PT Astra Serif" w:hAnsi="PT Astra Serif"/>
              </w:rPr>
              <w:t>;</w:t>
            </w:r>
          </w:p>
          <w:p w:rsidR="00D50AF0" w:rsidRDefault="00D50AF0" w:rsidP="003539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если Кв=0, то Б2=3;</w:t>
            </w:r>
          </w:p>
          <w:p w:rsidR="00D50AF0" w:rsidRPr="00693FDE" w:rsidRDefault="00D50AF0" w:rsidP="0035399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если в проверяемом периоде проверки не проводились, то Б2 рассчитывается как ус-ловная оценка равная среднему арифмети-ческому соответствующих оценок, полу-ченных остальными администраторами средств бюджета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Информация об исполнении предписаний</w:t>
            </w:r>
          </w:p>
        </w:tc>
        <w:tc>
          <w:tcPr>
            <w:tcW w:w="3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 xml:space="preserve">Значение показателя характеризует качество исполнения предписаний органов внутреннего муниципального финансо-вого контроля </w:t>
            </w:r>
            <w:r>
              <w:rPr>
                <w:rFonts w:ascii="PT Astra Serif" w:hAnsi="PT Astra Serif"/>
                <w:sz w:val="24"/>
                <w:szCs w:val="24"/>
              </w:rPr>
              <w:t>и кон-трольно-счетного органа в части вы</w:t>
            </w:r>
            <w:r w:rsidRPr="00693FDE">
              <w:rPr>
                <w:rFonts w:ascii="PT Astra Serif" w:hAnsi="PT Astra Serif"/>
                <w:sz w:val="24"/>
                <w:szCs w:val="24"/>
              </w:rPr>
              <w:t>полнения бюджет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693FDE">
              <w:rPr>
                <w:rFonts w:ascii="PT Astra Serif" w:hAnsi="PT Astra Serif"/>
                <w:sz w:val="24"/>
                <w:szCs w:val="24"/>
              </w:rPr>
              <w:t>ных процедур и (или) операций (действий) по выполнению бюджетных процедур.</w:t>
            </w:r>
          </w:p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Ориентиром является отсутствие неисполненных предписаний, устранение выявленных нарушений</w:t>
            </w:r>
          </w:p>
        </w:tc>
        <w:tc>
          <w:tcPr>
            <w:tcW w:w="518" w:type="dxa"/>
            <w:tcBorders>
              <w:lef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353998">
        <w:trPr>
          <w:trHeight w:val="409"/>
        </w:trPr>
        <w:tc>
          <w:tcPr>
            <w:tcW w:w="12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2</w:t>
            </w:r>
            <w:r w:rsidRPr="00693FDE">
              <w:rPr>
                <w:rFonts w:ascii="PT Astra Serif" w:hAnsi="PT Astra Serif"/>
              </w:rPr>
              <w:t>&lt;100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0</w:t>
            </w:r>
          </w:p>
        </w:tc>
        <w:tc>
          <w:tcPr>
            <w:tcW w:w="1799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0AF0" w:rsidRPr="00693FDE" w:rsidTr="00353998">
        <w:trPr>
          <w:trHeight w:val="1044"/>
        </w:trPr>
        <w:tc>
          <w:tcPr>
            <w:tcW w:w="1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Б2</w:t>
            </w:r>
            <w:r w:rsidRPr="00693FDE">
              <w:rPr>
                <w:rFonts w:ascii="PT Astra Serif" w:hAnsi="PT Astra Serif"/>
                <w:sz w:val="24"/>
                <w:szCs w:val="24"/>
              </w:rPr>
              <w:t>=100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  <w:r w:rsidRPr="00693FDE">
              <w:rPr>
                <w:rFonts w:ascii="PT Astra Serif" w:hAnsi="PT Astra Serif"/>
              </w:rPr>
              <w:t>3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2" w:space="0" w:color="000000"/>
            </w:tcBorders>
            <w:shd w:val="clear" w:color="000000" w:fill="FFFFFF"/>
          </w:tcPr>
          <w:p w:rsidR="00D50AF0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br/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D50AF0" w:rsidRPr="00693FDE" w:rsidRDefault="00D50AF0" w:rsidP="00715A1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FDE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</w:tbl>
    <w:p w:rsidR="00D50AF0" w:rsidRPr="00693FDE" w:rsidRDefault="00D50AF0" w:rsidP="0098779E">
      <w:pPr>
        <w:rPr>
          <w:rFonts w:ascii="PT Astra Serif" w:hAnsi="PT Astra Serif"/>
        </w:rPr>
      </w:pPr>
    </w:p>
    <w:p w:rsidR="00D50AF0" w:rsidRPr="00693FDE" w:rsidRDefault="00D50AF0" w:rsidP="0098779E">
      <w:pPr>
        <w:ind w:left="9781" w:right="480"/>
        <w:jc w:val="center"/>
        <w:rPr>
          <w:rFonts w:ascii="PT Astra Serif" w:hAnsi="PT Astra Serif"/>
          <w:sz w:val="28"/>
          <w:szCs w:val="28"/>
        </w:rPr>
      </w:pPr>
    </w:p>
    <w:p w:rsidR="00D50AF0" w:rsidRPr="00693FDE" w:rsidRDefault="00D50AF0" w:rsidP="0098779E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sectPr w:rsidR="00D50AF0" w:rsidRPr="00693FDE" w:rsidSect="00000E39">
      <w:headerReference w:type="even" r:id="rId11"/>
      <w:headerReference w:type="default" r:id="rId12"/>
      <w:headerReference w:type="first" r:id="rId13"/>
      <w:pgSz w:w="15840" w:h="12240" w:orient="landscape"/>
      <w:pgMar w:top="851" w:right="1134" w:bottom="680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F0" w:rsidRDefault="00D50AF0">
      <w:r>
        <w:separator/>
      </w:r>
    </w:p>
  </w:endnote>
  <w:endnote w:type="continuationSeparator" w:id="1">
    <w:p w:rsidR="00D50AF0" w:rsidRDefault="00D5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F0" w:rsidRDefault="00D50AF0">
      <w:r>
        <w:separator/>
      </w:r>
    </w:p>
  </w:footnote>
  <w:footnote w:type="continuationSeparator" w:id="1">
    <w:p w:rsidR="00D50AF0" w:rsidRDefault="00D50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F0" w:rsidRDefault="00D50AF0" w:rsidP="00372F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AF0" w:rsidRDefault="00D50A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F0" w:rsidRDefault="00D50AF0" w:rsidP="00372F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50AF0" w:rsidRDefault="00D50AF0" w:rsidP="00B514F0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F0" w:rsidRDefault="00D50AF0" w:rsidP="007A7F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AF0" w:rsidRDefault="00D50AF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F0" w:rsidRDefault="00D50AF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F0" w:rsidRPr="00F078F2" w:rsidRDefault="00D50AF0" w:rsidP="00F078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  <w:rPr>
        <w:rFonts w:cs="Times New Roman"/>
      </w:r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0E39"/>
    <w:rsid w:val="00001B61"/>
    <w:rsid w:val="00005188"/>
    <w:rsid w:val="000062CB"/>
    <w:rsid w:val="000103B0"/>
    <w:rsid w:val="00010A15"/>
    <w:rsid w:val="00011126"/>
    <w:rsid w:val="00012DA0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4FAB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464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6984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1DD4"/>
    <w:rsid w:val="000828C1"/>
    <w:rsid w:val="000829B4"/>
    <w:rsid w:val="000846F8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A4"/>
    <w:rsid w:val="000B47F1"/>
    <w:rsid w:val="000C02EA"/>
    <w:rsid w:val="000C035D"/>
    <w:rsid w:val="000C0EB8"/>
    <w:rsid w:val="000C1C33"/>
    <w:rsid w:val="000C2259"/>
    <w:rsid w:val="000C2646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4D7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2E45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4F69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09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0C2E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9BE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3AB"/>
    <w:rsid w:val="0021768D"/>
    <w:rsid w:val="00217F43"/>
    <w:rsid w:val="0022036D"/>
    <w:rsid w:val="00220FA7"/>
    <w:rsid w:val="002231B9"/>
    <w:rsid w:val="0022386C"/>
    <w:rsid w:val="002238E8"/>
    <w:rsid w:val="0022478A"/>
    <w:rsid w:val="00224B5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CE4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0A5A"/>
    <w:rsid w:val="00281830"/>
    <w:rsid w:val="0028230D"/>
    <w:rsid w:val="00282636"/>
    <w:rsid w:val="00282E50"/>
    <w:rsid w:val="002833CA"/>
    <w:rsid w:val="0028352A"/>
    <w:rsid w:val="00285059"/>
    <w:rsid w:val="00285593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6B08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4AA8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10F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8CD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3998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2F1E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0D32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3210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6C0"/>
    <w:rsid w:val="00464081"/>
    <w:rsid w:val="00464125"/>
    <w:rsid w:val="0046445B"/>
    <w:rsid w:val="0046525D"/>
    <w:rsid w:val="004655AA"/>
    <w:rsid w:val="00467891"/>
    <w:rsid w:val="00470B09"/>
    <w:rsid w:val="00470DA7"/>
    <w:rsid w:val="00471A30"/>
    <w:rsid w:val="00471EC7"/>
    <w:rsid w:val="00472651"/>
    <w:rsid w:val="00472D44"/>
    <w:rsid w:val="00474604"/>
    <w:rsid w:val="00474D15"/>
    <w:rsid w:val="00474EE9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2C1D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031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1CB2"/>
    <w:rsid w:val="00581D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0D4F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3D8F"/>
    <w:rsid w:val="005E42AF"/>
    <w:rsid w:val="005E42F0"/>
    <w:rsid w:val="005E43A2"/>
    <w:rsid w:val="005E4D8E"/>
    <w:rsid w:val="005E4E77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1F98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888"/>
    <w:rsid w:val="00636B95"/>
    <w:rsid w:val="00637C2B"/>
    <w:rsid w:val="00640046"/>
    <w:rsid w:val="0064055A"/>
    <w:rsid w:val="00641832"/>
    <w:rsid w:val="00641867"/>
    <w:rsid w:val="00641C49"/>
    <w:rsid w:val="00641E68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0F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960"/>
    <w:rsid w:val="00693A5D"/>
    <w:rsid w:val="00693FDE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19F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4977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4E2"/>
    <w:rsid w:val="00706594"/>
    <w:rsid w:val="007067ED"/>
    <w:rsid w:val="00707298"/>
    <w:rsid w:val="0071143A"/>
    <w:rsid w:val="00711CB8"/>
    <w:rsid w:val="00712D3D"/>
    <w:rsid w:val="00714435"/>
    <w:rsid w:val="00715A15"/>
    <w:rsid w:val="00715DB4"/>
    <w:rsid w:val="00716100"/>
    <w:rsid w:val="00717FD2"/>
    <w:rsid w:val="00721131"/>
    <w:rsid w:val="00721318"/>
    <w:rsid w:val="0072242D"/>
    <w:rsid w:val="00722927"/>
    <w:rsid w:val="00722E0A"/>
    <w:rsid w:val="00724657"/>
    <w:rsid w:val="00724A7B"/>
    <w:rsid w:val="00724CB4"/>
    <w:rsid w:val="007272BC"/>
    <w:rsid w:val="00730393"/>
    <w:rsid w:val="00730A29"/>
    <w:rsid w:val="00731872"/>
    <w:rsid w:val="00732CEB"/>
    <w:rsid w:val="007348BB"/>
    <w:rsid w:val="00736664"/>
    <w:rsid w:val="0073763C"/>
    <w:rsid w:val="00737BA8"/>
    <w:rsid w:val="00737FE0"/>
    <w:rsid w:val="007403AD"/>
    <w:rsid w:val="007421D0"/>
    <w:rsid w:val="007429D6"/>
    <w:rsid w:val="00742CE4"/>
    <w:rsid w:val="00742F4D"/>
    <w:rsid w:val="007440A9"/>
    <w:rsid w:val="007447AA"/>
    <w:rsid w:val="00744DA3"/>
    <w:rsid w:val="00744FC7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2366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A7FDD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130A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0BD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6C06"/>
    <w:rsid w:val="00857CA7"/>
    <w:rsid w:val="00860405"/>
    <w:rsid w:val="00860FC4"/>
    <w:rsid w:val="00861006"/>
    <w:rsid w:val="00861D12"/>
    <w:rsid w:val="00862092"/>
    <w:rsid w:val="008623BD"/>
    <w:rsid w:val="00862FBE"/>
    <w:rsid w:val="00863211"/>
    <w:rsid w:val="00863326"/>
    <w:rsid w:val="00863772"/>
    <w:rsid w:val="00863F11"/>
    <w:rsid w:val="008641BD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C88"/>
    <w:rsid w:val="00880B7D"/>
    <w:rsid w:val="00880CF1"/>
    <w:rsid w:val="00882A8E"/>
    <w:rsid w:val="00883240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3E83"/>
    <w:rsid w:val="008B50B8"/>
    <w:rsid w:val="008B58F2"/>
    <w:rsid w:val="008B670E"/>
    <w:rsid w:val="008B6DFD"/>
    <w:rsid w:val="008B732B"/>
    <w:rsid w:val="008B7DE8"/>
    <w:rsid w:val="008C0207"/>
    <w:rsid w:val="008C0B16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1BE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8AD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79E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D59E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39C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3FEA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9BE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083C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5C7E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C7C48"/>
    <w:rsid w:val="00AD0414"/>
    <w:rsid w:val="00AD163A"/>
    <w:rsid w:val="00AD17F9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F0BAA"/>
    <w:rsid w:val="00AF0D4C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121B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2ACD"/>
    <w:rsid w:val="00B83D64"/>
    <w:rsid w:val="00B8434A"/>
    <w:rsid w:val="00B84CA1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079"/>
    <w:rsid w:val="00BA08B8"/>
    <w:rsid w:val="00BA0E50"/>
    <w:rsid w:val="00BA1BC9"/>
    <w:rsid w:val="00BA1E2B"/>
    <w:rsid w:val="00BA2776"/>
    <w:rsid w:val="00BA27C2"/>
    <w:rsid w:val="00BA362D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727"/>
    <w:rsid w:val="00BC5D97"/>
    <w:rsid w:val="00BC7032"/>
    <w:rsid w:val="00BD03C5"/>
    <w:rsid w:val="00BD09EB"/>
    <w:rsid w:val="00BD125A"/>
    <w:rsid w:val="00BD2F6D"/>
    <w:rsid w:val="00BD33E9"/>
    <w:rsid w:val="00BD35B1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D18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BEC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070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AF0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1DB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0B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3A3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0AE0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29D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5A9B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4984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14"/>
    <w:rsid w:val="00E9535C"/>
    <w:rsid w:val="00E95367"/>
    <w:rsid w:val="00E96687"/>
    <w:rsid w:val="00E96B6B"/>
    <w:rsid w:val="00EA2986"/>
    <w:rsid w:val="00EA2A1A"/>
    <w:rsid w:val="00EA2F50"/>
    <w:rsid w:val="00EA3A48"/>
    <w:rsid w:val="00EA4FB7"/>
    <w:rsid w:val="00EA5B94"/>
    <w:rsid w:val="00EA60B1"/>
    <w:rsid w:val="00EA664B"/>
    <w:rsid w:val="00EA7577"/>
    <w:rsid w:val="00EB12ED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4A35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166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6D0"/>
    <w:rsid w:val="00EF6891"/>
    <w:rsid w:val="00EF6D33"/>
    <w:rsid w:val="00EF7905"/>
    <w:rsid w:val="00F01906"/>
    <w:rsid w:val="00F02025"/>
    <w:rsid w:val="00F021CF"/>
    <w:rsid w:val="00F03180"/>
    <w:rsid w:val="00F03527"/>
    <w:rsid w:val="00F03726"/>
    <w:rsid w:val="00F03A03"/>
    <w:rsid w:val="00F045FA"/>
    <w:rsid w:val="00F06168"/>
    <w:rsid w:val="00F06D1B"/>
    <w:rsid w:val="00F078F2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3CA"/>
    <w:rsid w:val="00F32CB8"/>
    <w:rsid w:val="00F33668"/>
    <w:rsid w:val="00F34A8F"/>
    <w:rsid w:val="00F37E02"/>
    <w:rsid w:val="00F4201E"/>
    <w:rsid w:val="00F4212C"/>
    <w:rsid w:val="00F42E6E"/>
    <w:rsid w:val="00F42E9C"/>
    <w:rsid w:val="00F42F94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67F26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976BF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4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7F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1A3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42D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F7F1D"/>
    <w:rPr>
      <w:rFonts w:ascii="Cambria" w:hAnsi="Cambria" w:cs="Times New Roman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42F94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AD36F5"/>
    <w:rPr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  <w:szCs w:val="20"/>
    </w:rPr>
  </w:style>
  <w:style w:type="character" w:styleId="Hyperlink">
    <w:name w:val="Hyperlink"/>
    <w:basedOn w:val="DefaultParagraphFont"/>
    <w:uiPriority w:val="99"/>
    <w:rsid w:val="00916C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  <w:rPr>
      <w:rFonts w:cs="Times New Roman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z w:val="16"/>
      <w:szCs w:val="20"/>
    </w:rPr>
  </w:style>
  <w:style w:type="character" w:customStyle="1" w:styleId="a1">
    <w:name w:val="Основной текст_"/>
    <w:link w:val="2"/>
    <w:uiPriority w:val="99"/>
    <w:locked/>
    <w:rsid w:val="00550719"/>
    <w:rPr>
      <w:sz w:val="27"/>
      <w:shd w:val="clear" w:color="auto" w:fill="FFFFFF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 w:bidi="ar-SA"/>
    </w:rPr>
  </w:style>
  <w:style w:type="paragraph" w:customStyle="1" w:styleId="10">
    <w:name w:val="Без интервала1"/>
    <w:uiPriority w:val="99"/>
    <w:rsid w:val="00DC3FD6"/>
    <w:rPr>
      <w:rFonts w:eastAsia="Times New Roman"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/>
      <w:sz w:val="22"/>
      <w:lang w:val="ru-RU" w:eastAsia="ru-RU"/>
    </w:rPr>
  </w:style>
  <w:style w:type="character" w:customStyle="1" w:styleId="FontStyle47">
    <w:name w:val="Font Style47"/>
    <w:basedOn w:val="DefaultParagraphFont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/>
    </w:rPr>
  </w:style>
  <w:style w:type="paragraph" w:customStyle="1" w:styleId="Style3">
    <w:name w:val="Style3"/>
    <w:basedOn w:val="Normal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/>
    </w:rPr>
  </w:style>
  <w:style w:type="paragraph" w:customStyle="1" w:styleId="11">
    <w:name w:val="Абзац списка1"/>
    <w:basedOn w:val="Normal"/>
    <w:uiPriority w:val="99"/>
    <w:rsid w:val="00EC5D11"/>
    <w:pPr>
      <w:ind w:left="720"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4D4D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9B3325"/>
    <w:rPr>
      <w:rFonts w:cs="Times New Roman"/>
      <w:b/>
    </w:rPr>
  </w:style>
  <w:style w:type="paragraph" w:customStyle="1" w:styleId="a4">
    <w:name w:val="Таблицы (моноширинный)"/>
    <w:basedOn w:val="Normal"/>
    <w:next w:val="Normal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Normal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Normal"/>
    <w:uiPriority w:val="99"/>
    <w:rsid w:val="00542F05"/>
    <w:pPr>
      <w:spacing w:before="100" w:beforeAutospacing="1" w:after="100" w:afterAutospacing="1"/>
    </w:pPr>
  </w:style>
  <w:style w:type="paragraph" w:customStyle="1" w:styleId="20">
    <w:name w:val="Абзац списка2"/>
    <w:basedOn w:val="Normal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5">
    <w:name w:val="Знак Знак Знак Знак Знак Знак Знак"/>
    <w:basedOn w:val="Normal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1">
    <w:name w:val="Без интервала2"/>
    <w:uiPriority w:val="99"/>
    <w:rsid w:val="006269C6"/>
    <w:rPr>
      <w:rFonts w:eastAsia="Times New Roman"/>
      <w:lang w:eastAsia="en-US"/>
    </w:rPr>
  </w:style>
  <w:style w:type="paragraph" w:customStyle="1" w:styleId="3">
    <w:name w:val="Абзац списка3"/>
    <w:basedOn w:val="Normal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0">
    <w:name w:val="Без интервала3"/>
    <w:uiPriority w:val="99"/>
    <w:rsid w:val="006F3E02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C6A77"/>
    <w:rPr>
      <w:rFonts w:cs="Times New Roman"/>
      <w:sz w:val="22"/>
      <w:szCs w:val="22"/>
      <w:lang w:val="ru-RU" w:eastAsia="en-US" w:bidi="ar-SA"/>
    </w:rPr>
  </w:style>
  <w:style w:type="paragraph" w:customStyle="1" w:styleId="ConsTitle">
    <w:name w:val="ConsTitle"/>
    <w:uiPriority w:val="99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PageNumber">
    <w:name w:val="page number"/>
    <w:basedOn w:val="DefaultParagraphFont"/>
    <w:uiPriority w:val="99"/>
    <w:rsid w:val="00F078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12</Pages>
  <Words>2186</Words>
  <Characters>12462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Анна Ильченко</dc:creator>
  <cp:keywords/>
  <dc:description/>
  <cp:lastModifiedBy>Anufrieva</cp:lastModifiedBy>
  <cp:revision>14</cp:revision>
  <cp:lastPrinted>2023-06-14T06:16:00Z</cp:lastPrinted>
  <dcterms:created xsi:type="dcterms:W3CDTF">2023-05-05T10:09:00Z</dcterms:created>
  <dcterms:modified xsi:type="dcterms:W3CDTF">2023-06-14T10:00:00Z</dcterms:modified>
</cp:coreProperties>
</file>